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41911" w14:textId="5C6A5FCD" w:rsidR="00401809" w:rsidRPr="001549AD" w:rsidRDefault="002C4C02" w:rsidP="008A1F46">
      <w:pPr>
        <w:pStyle w:val="Kop1"/>
        <w:rPr>
          <w:rFonts w:eastAsia="Times New Roman"/>
          <w:b/>
          <w:color w:val="1F3864" w:themeColor="accent1" w:themeShade="80"/>
          <w:bdr w:val="none" w:sz="0" w:space="0" w:color="auto"/>
          <w:lang w:val="nl-NL" w:eastAsia="en-US"/>
        </w:rPr>
      </w:pPr>
      <w:r w:rsidRPr="001549AD">
        <w:rPr>
          <w:rFonts w:eastAsia="Times New Roman"/>
          <w:b/>
          <w:color w:val="1F3864" w:themeColor="accent1" w:themeShade="80"/>
          <w:bdr w:val="none" w:sz="0" w:space="0" w:color="auto"/>
          <w:lang w:val="nl-NL" w:eastAsia="en-US"/>
        </w:rPr>
        <w:t>Evaluatie</w:t>
      </w:r>
      <w:r w:rsidR="00BD1C16" w:rsidRPr="001549AD">
        <w:rPr>
          <w:rFonts w:eastAsia="Times New Roman"/>
          <w:b/>
          <w:color w:val="1F3864" w:themeColor="accent1" w:themeShade="80"/>
          <w:bdr w:val="none" w:sz="0" w:space="0" w:color="auto"/>
          <w:lang w:val="nl-NL" w:eastAsia="en-US"/>
        </w:rPr>
        <w:t xml:space="preserve"> R</w:t>
      </w:r>
      <w:r w:rsidR="008A1F46" w:rsidRPr="001549AD">
        <w:rPr>
          <w:rFonts w:eastAsia="Times New Roman"/>
          <w:b/>
          <w:color w:val="1F3864" w:themeColor="accent1" w:themeShade="80"/>
          <w:bdr w:val="none" w:sz="0" w:space="0" w:color="auto"/>
          <w:lang w:val="nl-NL" w:eastAsia="en-US"/>
        </w:rPr>
        <w:t xml:space="preserve">egioprogramma Jeugd 2023 </w:t>
      </w:r>
      <w:r w:rsidRPr="001549AD">
        <w:rPr>
          <w:rFonts w:eastAsia="Times New Roman"/>
          <w:b/>
          <w:color w:val="1F3864" w:themeColor="accent1" w:themeShade="80"/>
          <w:bdr w:val="none" w:sz="0" w:space="0" w:color="auto"/>
          <w:lang w:val="nl-NL" w:eastAsia="en-US"/>
        </w:rPr>
        <w:t>- INDICATOREN</w:t>
      </w:r>
    </w:p>
    <w:p w14:paraId="4EA94B34" w14:textId="77777777" w:rsidR="005F5111" w:rsidRDefault="005F5111" w:rsidP="00F83E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p w14:paraId="5D1D2EB9" w14:textId="43090F26" w:rsidR="00F83EBA" w:rsidRPr="00F83EBA" w:rsidRDefault="005E4A4B" w:rsidP="00F83E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In 2023 is het meerjarige regioprogramma jeugd opgesteld en vastgesteld. In het regioprogramma hebben we zes leidende opgaven opgenomen. </w:t>
      </w:r>
      <w:r w:rsidR="00F83EBA"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Voor elke opgave zijn drie indicatoren </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opgesteld met het doel de voortgang meer inzichtelijk te kunnen maken. </w:t>
      </w:r>
      <w:r w:rsidR="00F83EBA"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In </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d</w:t>
      </w:r>
      <w:r w:rsidR="00BD1C1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it onderdeel van de evaluatie </w:t>
      </w:r>
      <w:r w:rsidR="00F83EBA"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geven we de</w:t>
      </w:r>
      <w:r w:rsidR="00401809">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ze</w:t>
      </w:r>
      <w:r w:rsidR="00F83EBA"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indicatoren</w:t>
      </w:r>
      <w:r w:rsidR="00401809">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t>
      </w:r>
      <w:r w:rsidR="00F83EBA"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r w:rsidR="00BD1C1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data, </w:t>
      </w:r>
      <w:r w:rsidR="00F83EBA"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bijbehorende bronnen </w:t>
      </w:r>
      <w:r w:rsidR="00401809">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en inzichten </w:t>
      </w:r>
      <w:r w:rsidR="00F83EBA"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weer. Omdat het regioprogramma in 2023 is begonnen, gebruiken we – waar mogelijk – 2022 als een nulmeting.</w:t>
      </w:r>
      <w:r w:rsidR="00BD1C1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r w:rsidR="00BD1C16" w:rsidRPr="00BD1C1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Wanneer in 2022 nog geen cijfers beschikbaar zijn, wordt 2023 de nulmeting.</w:t>
      </w:r>
    </w:p>
    <w:p w14:paraId="60D84759" w14:textId="49FF05F9" w:rsidR="005E4A4B" w:rsidRDefault="00F83EBA" w:rsidP="00F83E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Tijdens het opstellen van dit overzicht zijn we erachter gekomen dat sommige indicatoren (nog) niet goed inzichtelijk te maken zijn. Het regioprogramma en de daarbij behorende indicatoren zijn in ontwikkeling. We zien het daarom als een noodzakelijke uitdaging om, samen met onze partners, </w:t>
      </w:r>
      <w:r w:rsidR="005E4A4B">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in 2024 </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te onderzoeken hoe we de komende jaren onze inzichten kunnen verbeteren.</w:t>
      </w:r>
      <w:r w:rsidR="005E4A4B">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De indicatoren zullen in 2024 waar nodig worden bijgesteld aan de hand van die bevindingen.</w:t>
      </w:r>
      <w:r w:rsidR="00E473BB">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Daarnaast weten we dat veranderingen pas zichtbaar worden wanneer op meerdere domeinen een aanpak zal plaatsvinden aangezien de oorzaak van jeugdproblemen veelal niet in kinderen zelf</w:t>
      </w:r>
      <w:r w:rsidR="005E4A4B">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r w:rsidR="00E473BB">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ligt, maar in de context zoals </w:t>
      </w:r>
      <w:r w:rsidR="00CE11AE">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in </w:t>
      </w:r>
      <w:r w:rsidR="00E473BB">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het gezin</w:t>
      </w:r>
      <w:r w:rsidR="00CE11AE">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t>
      </w:r>
    </w:p>
    <w:p w14:paraId="579502A3" w14:textId="77777777" w:rsidR="001549AD" w:rsidRDefault="001549AD" w:rsidP="00F83E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p w14:paraId="7823DB87" w14:textId="40239A9C" w:rsidR="00F83EBA" w:rsidRPr="007E0CAD" w:rsidRDefault="00F83EBA" w:rsidP="005E4A4B">
      <w:pPr>
        <w:pStyle w:val="Kop2"/>
        <w:rPr>
          <w:rFonts w:eastAsia="Times New Roman"/>
          <w:color w:val="1F3864" w:themeColor="accent1" w:themeShade="80"/>
          <w:bdr w:val="none" w:sz="0" w:space="0" w:color="auto"/>
          <w:lang w:val="nl-NL" w:eastAsia="en-US"/>
        </w:rPr>
      </w:pPr>
      <w:r w:rsidRPr="007E0CAD">
        <w:rPr>
          <w:rFonts w:eastAsia="Times New Roman"/>
          <w:color w:val="1F3864" w:themeColor="accent1" w:themeShade="80"/>
          <w:bdr w:val="none" w:sz="0" w:space="0" w:color="auto"/>
          <w:lang w:val="nl-NL" w:eastAsia="en-US"/>
        </w:rPr>
        <w:t>Opgave 1: M</w:t>
      </w:r>
      <w:r w:rsidR="005E4A4B" w:rsidRPr="007E0CAD">
        <w:rPr>
          <w:rFonts w:eastAsia="Times New Roman"/>
          <w:color w:val="1F3864" w:themeColor="accent1" w:themeShade="80"/>
          <w:bdr w:val="none" w:sz="0" w:space="0" w:color="auto"/>
          <w:lang w:val="nl-NL" w:eastAsia="en-US"/>
        </w:rPr>
        <w:t>eer</w:t>
      </w:r>
      <w:r w:rsidRPr="007E0CAD">
        <w:rPr>
          <w:rFonts w:eastAsia="Times New Roman"/>
          <w:color w:val="1F3864" w:themeColor="accent1" w:themeShade="80"/>
          <w:bdr w:val="none" w:sz="0" w:space="0" w:color="auto"/>
          <w:lang w:val="nl-NL" w:eastAsia="en-US"/>
        </w:rPr>
        <w:t xml:space="preserve"> inclusie in de basis. Versterken kinderopvang, goede aansluiting onderwijs en jeugdzorg.</w:t>
      </w:r>
    </w:p>
    <w:p w14:paraId="21B3DD57" w14:textId="48E8EEDC" w:rsidR="005E4A4B" w:rsidRPr="005E4A4B" w:rsidRDefault="005E4A4B" w:rsidP="005E4A4B">
      <w:pPr>
        <w:rPr>
          <w:rFonts w:ascii="Source Sans Pro" w:eastAsiaTheme="minorHAnsi" w:hAnsi="Source Sans Pro" w:cstheme="minorBidi"/>
          <w:color w:val="auto"/>
          <w:sz w:val="19"/>
          <w:szCs w:val="19"/>
          <w:bdr w:val="none" w:sz="0" w:space="0" w:color="auto"/>
          <w:lang w:val="nl-NL" w:eastAsia="en-US"/>
        </w:rPr>
      </w:pPr>
      <w:r w:rsidRPr="005E4A4B">
        <w:rPr>
          <w:rFonts w:ascii="Source Sans Pro" w:eastAsiaTheme="minorHAnsi" w:hAnsi="Source Sans Pro" w:cstheme="minorBidi"/>
          <w:color w:val="1F3864" w:themeColor="accent1" w:themeShade="80"/>
          <w:sz w:val="19"/>
          <w:szCs w:val="19"/>
          <w:bdr w:val="none" w:sz="0" w:space="0" w:color="auto"/>
          <w:lang w:val="nl-NL" w:eastAsia="en-US"/>
        </w:rPr>
        <w:t xml:space="preserve">Met de verschillende actielijnen in opgave 1 dragen we bij aan inclusiever onderwijs. Hierbij </w:t>
      </w:r>
      <w:r>
        <w:rPr>
          <w:rFonts w:ascii="Source Sans Pro" w:eastAsiaTheme="minorHAnsi" w:hAnsi="Source Sans Pro" w:cstheme="minorBidi"/>
          <w:color w:val="1F3864" w:themeColor="accent1" w:themeShade="80"/>
          <w:sz w:val="19"/>
          <w:szCs w:val="19"/>
          <w:bdr w:val="none" w:sz="0" w:space="0" w:color="auto"/>
          <w:lang w:val="nl-NL" w:eastAsia="en-US"/>
        </w:rPr>
        <w:t xml:space="preserve">werken we </w:t>
      </w:r>
      <w:r w:rsidRPr="005E4A4B">
        <w:rPr>
          <w:rFonts w:ascii="Source Sans Pro" w:eastAsiaTheme="minorHAnsi" w:hAnsi="Source Sans Pro" w:cstheme="minorBidi"/>
          <w:color w:val="1F3864" w:themeColor="accent1" w:themeShade="80"/>
          <w:sz w:val="19"/>
          <w:szCs w:val="19"/>
          <w:bdr w:val="none" w:sz="0" w:space="0" w:color="auto"/>
          <w:lang w:val="nl-NL" w:eastAsia="en-US"/>
        </w:rPr>
        <w:t>samen</w:t>
      </w:r>
      <w:r w:rsidR="00011FAF">
        <w:rPr>
          <w:rFonts w:ascii="Source Sans Pro" w:eastAsiaTheme="minorHAnsi" w:hAnsi="Source Sans Pro" w:cstheme="minorBidi"/>
          <w:color w:val="1F3864" w:themeColor="accent1" w:themeShade="80"/>
          <w:sz w:val="19"/>
          <w:szCs w:val="19"/>
          <w:bdr w:val="none" w:sz="0" w:space="0" w:color="auto"/>
          <w:lang w:val="nl-NL" w:eastAsia="en-US"/>
        </w:rPr>
        <w:t xml:space="preserve"> </w:t>
      </w:r>
      <w:proofErr w:type="gramStart"/>
      <w:r w:rsidRPr="005E4A4B">
        <w:rPr>
          <w:rFonts w:ascii="Source Sans Pro" w:eastAsiaTheme="minorHAnsi" w:hAnsi="Source Sans Pro" w:cstheme="minorBidi"/>
          <w:color w:val="1F3864" w:themeColor="accent1" w:themeShade="80"/>
          <w:sz w:val="19"/>
          <w:szCs w:val="19"/>
          <w:bdr w:val="none" w:sz="0" w:space="0" w:color="auto"/>
          <w:lang w:val="nl-NL" w:eastAsia="en-US"/>
        </w:rPr>
        <w:t>met</w:t>
      </w:r>
      <w:proofErr w:type="gramEnd"/>
      <w:r w:rsidRPr="005E4A4B">
        <w:rPr>
          <w:rFonts w:ascii="Source Sans Pro" w:eastAsiaTheme="minorHAnsi" w:hAnsi="Source Sans Pro" w:cstheme="minorBidi"/>
          <w:color w:val="1F3864" w:themeColor="accent1" w:themeShade="80"/>
          <w:sz w:val="19"/>
          <w:szCs w:val="19"/>
          <w:bdr w:val="none" w:sz="0" w:space="0" w:color="auto"/>
          <w:lang w:val="nl-NL" w:eastAsia="en-US"/>
        </w:rPr>
        <w:t xml:space="preserve"> het onderwijs</w:t>
      </w:r>
      <w:r>
        <w:rPr>
          <w:rFonts w:ascii="Source Sans Pro" w:eastAsiaTheme="minorHAnsi" w:hAnsi="Source Sans Pro" w:cstheme="minorBidi"/>
          <w:color w:val="1F3864" w:themeColor="accent1" w:themeShade="80"/>
          <w:sz w:val="19"/>
          <w:szCs w:val="19"/>
          <w:bdr w:val="none" w:sz="0" w:space="0" w:color="auto"/>
          <w:lang w:val="nl-NL" w:eastAsia="en-US"/>
        </w:rPr>
        <w:t xml:space="preserve"> aan het doel</w:t>
      </w:r>
      <w:r w:rsidRPr="005E4A4B">
        <w:rPr>
          <w:rFonts w:ascii="Source Sans Pro" w:eastAsiaTheme="minorHAnsi" w:hAnsi="Source Sans Pro" w:cstheme="minorBidi"/>
          <w:color w:val="1F3864" w:themeColor="accent1" w:themeShade="80"/>
          <w:sz w:val="19"/>
          <w:szCs w:val="19"/>
          <w:bdr w:val="none" w:sz="0" w:space="0" w:color="auto"/>
          <w:lang w:val="nl-NL" w:eastAsia="en-US"/>
        </w:rPr>
        <w:t xml:space="preserve"> kinderen binnen het regulier onderwijs en zo thuisnabij mogelijk naar school </w:t>
      </w:r>
      <w:r>
        <w:rPr>
          <w:rFonts w:ascii="Source Sans Pro" w:eastAsiaTheme="minorHAnsi" w:hAnsi="Source Sans Pro" w:cstheme="minorBidi"/>
          <w:color w:val="1F3864" w:themeColor="accent1" w:themeShade="80"/>
          <w:sz w:val="19"/>
          <w:szCs w:val="19"/>
          <w:bdr w:val="none" w:sz="0" w:space="0" w:color="auto"/>
          <w:lang w:val="nl-NL" w:eastAsia="en-US"/>
        </w:rPr>
        <w:t xml:space="preserve">te </w:t>
      </w:r>
      <w:r w:rsidRPr="005E4A4B">
        <w:rPr>
          <w:rFonts w:ascii="Source Sans Pro" w:eastAsiaTheme="minorHAnsi" w:hAnsi="Source Sans Pro" w:cstheme="minorBidi"/>
          <w:color w:val="1F3864" w:themeColor="accent1" w:themeShade="80"/>
          <w:sz w:val="19"/>
          <w:szCs w:val="19"/>
          <w:bdr w:val="none" w:sz="0" w:space="0" w:color="auto"/>
          <w:lang w:val="nl-NL" w:eastAsia="en-US"/>
        </w:rPr>
        <w:t>kunnen</w:t>
      </w:r>
      <w:r>
        <w:rPr>
          <w:rFonts w:ascii="Source Sans Pro" w:eastAsiaTheme="minorHAnsi" w:hAnsi="Source Sans Pro" w:cstheme="minorBidi"/>
          <w:color w:val="1F3864" w:themeColor="accent1" w:themeShade="80"/>
          <w:sz w:val="19"/>
          <w:szCs w:val="19"/>
          <w:bdr w:val="none" w:sz="0" w:space="0" w:color="auto"/>
          <w:lang w:val="nl-NL" w:eastAsia="en-US"/>
        </w:rPr>
        <w:t xml:space="preserve"> gaan</w:t>
      </w:r>
      <w:r w:rsidRPr="005E4A4B">
        <w:rPr>
          <w:rFonts w:ascii="Source Sans Pro" w:eastAsiaTheme="minorHAnsi" w:hAnsi="Source Sans Pro" w:cstheme="minorBidi"/>
          <w:color w:val="1F3864" w:themeColor="accent1" w:themeShade="80"/>
          <w:sz w:val="19"/>
          <w:szCs w:val="19"/>
          <w:bdr w:val="none" w:sz="0" w:space="0" w:color="auto"/>
          <w:lang w:val="nl-NL" w:eastAsia="en-US"/>
        </w:rPr>
        <w:t xml:space="preserve">. </w:t>
      </w:r>
    </w:p>
    <w:p w14:paraId="30EF1762" w14:textId="77777777" w:rsidR="005E4A4B" w:rsidRPr="005E4A4B" w:rsidRDefault="005E4A4B" w:rsidP="005E4A4B">
      <w:pPr>
        <w:pStyle w:val="Geenafstand"/>
        <w:rPr>
          <w:i/>
        </w:rPr>
      </w:pPr>
    </w:p>
    <w:p w14:paraId="12A9C0F5" w14:textId="77777777" w:rsidR="00F83EBA" w:rsidRPr="005E4A4B" w:rsidRDefault="00F83EBA" w:rsidP="00F83EBA">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Source Sans Pro" w:eastAsia="Aptos" w:hAnsi="Source Sans Pro" w:cs="Times New Roman"/>
          <w:b/>
          <w:bCs/>
          <w:i/>
          <w:color w:val="1F3864" w:themeColor="accent1" w:themeShade="80"/>
          <w:kern w:val="2"/>
          <w:sz w:val="19"/>
          <w:szCs w:val="19"/>
          <w:bdr w:val="none" w:sz="0" w:space="0" w:color="auto"/>
          <w:lang w:val="nl-NL" w:eastAsia="en-US"/>
          <w14:ligatures w14:val="standardContextual"/>
        </w:rPr>
      </w:pPr>
      <w:r w:rsidRPr="005E4A4B">
        <w:rPr>
          <w:rFonts w:ascii="Source Sans Pro" w:eastAsia="Aptos" w:hAnsi="Source Sans Pro" w:cs="Times New Roman"/>
          <w:b/>
          <w:bCs/>
          <w:i/>
          <w:color w:val="1F3864" w:themeColor="accent1" w:themeShade="80"/>
          <w:kern w:val="2"/>
          <w:sz w:val="19"/>
          <w:szCs w:val="19"/>
          <w:bdr w:val="none" w:sz="0" w:space="0" w:color="auto"/>
          <w:lang w:val="nl-NL" w:eastAsia="en-US"/>
          <w14:ligatures w14:val="standardContextual"/>
        </w:rPr>
        <w:t>Minder instroom in het speciaal onderwijs</w:t>
      </w:r>
    </w:p>
    <w:p w14:paraId="63D901DC" w14:textId="435E6079" w:rsidR="00A62723" w:rsidRPr="00F83EBA" w:rsidRDefault="00F83EBA" w:rsidP="00F83E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b/>
          <w:bCs/>
          <w:color w:val="1F3864" w:themeColor="accent1" w:themeShade="80"/>
          <w:kern w:val="2"/>
          <w:sz w:val="19"/>
          <w:szCs w:val="19"/>
          <w:bdr w:val="none" w:sz="0" w:space="0" w:color="auto"/>
          <w:lang w:val="nl-NL" w:eastAsia="en-US"/>
          <w14:ligatures w14:val="standardContextual"/>
        </w:rPr>
      </w:pP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We maken bij </w:t>
      </w:r>
      <w:r w:rsidR="00A62723">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instroom</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onderscheid tussen </w:t>
      </w:r>
      <w:r w:rsidR="005E4A4B">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onder-</w:t>
      </w:r>
      <w:r w:rsidR="005E4A4B"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instroom</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en </w:t>
      </w:r>
      <w:proofErr w:type="spellStart"/>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zij-instroom</w:t>
      </w:r>
      <w:proofErr w:type="spellEnd"/>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We spreken over onder</w:t>
      </w:r>
      <w:r w:rsidR="005E4A4B">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instroom als het gaat om leerlingen die vanaf het moment dat zij naar school gaan instromen in het speciaal (basis)onderwijs</w:t>
      </w:r>
      <w:r w:rsidR="00B32FA4">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(S(B)O)</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of leerlingen die vanuit het (speciaal) basisonderwijs instromen in het voortgezet speciaal onderwijs</w:t>
      </w:r>
      <w:r w:rsidR="00B32FA4">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(VSO)</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Met </w:t>
      </w:r>
      <w:proofErr w:type="spellStart"/>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zij-instroom</w:t>
      </w:r>
      <w:proofErr w:type="spellEnd"/>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bedoelen we leerlingen die vanaf het regulier onderwijs instromen in het speciaal </w:t>
      </w:r>
      <w:r w:rsidR="001549AD">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o</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nderwijs.</w:t>
      </w:r>
      <w:r w:rsidR="00A62723">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In 2023 hebben we gekeken naar het totaal van nieuwe instroom. In samenwerking met de samenwerkingsverbanden gaan we die cijfers in 2024 nader duiden.  </w:t>
      </w:r>
    </w:p>
    <w:p w14:paraId="59D929B4" w14:textId="7E8E485D" w:rsidR="00F83EBA" w:rsidRDefault="00F83EBA" w:rsidP="007F1D6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Onde</w:t>
      </w:r>
      <w:r w:rsidR="007F1D6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r</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staande cijfers gaan over leerlingen binnen de hele regio van de twee samenwerkingsverbanden</w:t>
      </w:r>
      <w:r w:rsidRPr="00741E12">
        <w:rPr>
          <w:rFonts w:ascii="Source Sans Pro" w:eastAsia="Aptos" w:hAnsi="Source Sans Pro" w:cs="Times New Roman"/>
          <w:color w:val="1F3864" w:themeColor="accent1" w:themeShade="80"/>
          <w:kern w:val="2"/>
          <w:sz w:val="19"/>
          <w:szCs w:val="19"/>
          <w:bdr w:val="none" w:sz="0" w:space="0" w:color="auto"/>
          <w:vertAlign w:val="superscript"/>
          <w:lang w:val="nl-NL" w:eastAsia="en-US"/>
          <w14:ligatures w14:val="standardContextual"/>
        </w:rPr>
        <w:footnoteReference w:id="1"/>
      </w:r>
    </w:p>
    <w:tbl>
      <w:tblPr>
        <w:tblStyle w:val="Tabelraster1"/>
        <w:tblW w:w="0" w:type="auto"/>
        <w:tblInd w:w="360" w:type="dxa"/>
        <w:tblLook w:val="04A0" w:firstRow="1" w:lastRow="0" w:firstColumn="1" w:lastColumn="0" w:noHBand="0" w:noVBand="1"/>
      </w:tblPr>
      <w:tblGrid>
        <w:gridCol w:w="2434"/>
        <w:gridCol w:w="603"/>
        <w:gridCol w:w="829"/>
        <w:gridCol w:w="811"/>
        <w:gridCol w:w="1904"/>
      </w:tblGrid>
      <w:tr w:rsidR="001549AD" w:rsidRPr="00841D8D" w14:paraId="611DAC5F" w14:textId="2810B2C9" w:rsidTr="001549AD">
        <w:trPr>
          <w:trHeight w:val="262"/>
        </w:trPr>
        <w:tc>
          <w:tcPr>
            <w:tcW w:w="2434" w:type="dxa"/>
            <w:shd w:val="clear" w:color="auto" w:fill="FBE4D5" w:themeFill="accent2" w:themeFillTint="33"/>
          </w:tcPr>
          <w:p w14:paraId="05C001AB" w14:textId="7400529C" w:rsidR="001549AD" w:rsidRPr="00841D8D" w:rsidRDefault="001549AD" w:rsidP="001549AD">
            <w:pPr>
              <w:contextualSpacing/>
              <w:rPr>
                <w:rFonts w:ascii="Source Sans Pro" w:eastAsia="Aptos" w:hAnsi="Source Sans Pro" w:cs="Times New Roman"/>
                <w:b/>
                <w:i/>
                <w:color w:val="1F3864" w:themeColor="accent1" w:themeShade="80"/>
                <w:sz w:val="19"/>
                <w:szCs w:val="19"/>
                <w:lang w:val="nl-NL"/>
              </w:rPr>
            </w:pPr>
            <w:r>
              <w:rPr>
                <w:rFonts w:ascii="Source Sans Pro" w:eastAsia="Aptos" w:hAnsi="Source Sans Pro" w:cs="Times New Roman"/>
                <w:b/>
                <w:i/>
                <w:color w:val="1F3864" w:themeColor="accent1" w:themeShade="80"/>
                <w:sz w:val="19"/>
                <w:szCs w:val="19"/>
                <w:lang w:val="nl-NL"/>
              </w:rPr>
              <w:t>S(B)O</w:t>
            </w:r>
          </w:p>
        </w:tc>
        <w:tc>
          <w:tcPr>
            <w:tcW w:w="603" w:type="dxa"/>
            <w:shd w:val="clear" w:color="auto" w:fill="FBE4D5" w:themeFill="accent2" w:themeFillTint="33"/>
          </w:tcPr>
          <w:p w14:paraId="320CA403" w14:textId="7D628503" w:rsidR="001549AD" w:rsidRPr="00841D8D" w:rsidRDefault="001549AD" w:rsidP="001549AD">
            <w:pPr>
              <w:contextualSpacing/>
              <w:rPr>
                <w:rFonts w:ascii="Source Sans Pro" w:eastAsia="Aptos" w:hAnsi="Source Sans Pro" w:cs="Times New Roman"/>
                <w:b/>
                <w:i/>
                <w:color w:val="1F3864" w:themeColor="accent1" w:themeShade="80"/>
                <w:sz w:val="19"/>
                <w:szCs w:val="19"/>
                <w:lang w:val="nl-NL"/>
              </w:rPr>
            </w:pPr>
            <w:r w:rsidRPr="00841D8D">
              <w:rPr>
                <w:rFonts w:ascii="Source Sans Pro" w:eastAsia="Aptos" w:hAnsi="Source Sans Pro" w:cs="Times New Roman"/>
                <w:b/>
                <w:i/>
                <w:color w:val="1F3864" w:themeColor="accent1" w:themeShade="80"/>
                <w:sz w:val="19"/>
                <w:szCs w:val="19"/>
                <w:lang w:val="nl-NL"/>
              </w:rPr>
              <w:t>202</w:t>
            </w:r>
            <w:r>
              <w:rPr>
                <w:rFonts w:ascii="Source Sans Pro" w:eastAsia="Aptos" w:hAnsi="Source Sans Pro" w:cs="Times New Roman"/>
                <w:b/>
                <w:i/>
                <w:color w:val="1F3864" w:themeColor="accent1" w:themeShade="80"/>
                <w:sz w:val="19"/>
                <w:szCs w:val="19"/>
                <w:lang w:val="nl-NL"/>
              </w:rPr>
              <w:t>0</w:t>
            </w:r>
          </w:p>
        </w:tc>
        <w:tc>
          <w:tcPr>
            <w:tcW w:w="829" w:type="dxa"/>
            <w:shd w:val="clear" w:color="auto" w:fill="FBE4D5" w:themeFill="accent2" w:themeFillTint="33"/>
          </w:tcPr>
          <w:p w14:paraId="29FCC4FB" w14:textId="608AB66E" w:rsidR="001549AD" w:rsidRPr="00841D8D" w:rsidRDefault="001549AD" w:rsidP="001549AD">
            <w:pPr>
              <w:contextualSpacing/>
              <w:rPr>
                <w:rFonts w:ascii="Source Sans Pro" w:eastAsia="Aptos" w:hAnsi="Source Sans Pro" w:cs="Times New Roman"/>
                <w:b/>
                <w:i/>
                <w:color w:val="1F3864" w:themeColor="accent1" w:themeShade="80"/>
                <w:sz w:val="19"/>
                <w:szCs w:val="19"/>
                <w:lang w:val="nl-NL"/>
              </w:rPr>
            </w:pPr>
            <w:r w:rsidRPr="00841D8D">
              <w:rPr>
                <w:rFonts w:ascii="Source Sans Pro" w:eastAsia="Aptos" w:hAnsi="Source Sans Pro" w:cs="Times New Roman"/>
                <w:b/>
                <w:i/>
                <w:color w:val="1F3864" w:themeColor="accent1" w:themeShade="80"/>
                <w:sz w:val="19"/>
                <w:szCs w:val="19"/>
                <w:lang w:val="nl-NL"/>
              </w:rPr>
              <w:t>202</w:t>
            </w:r>
            <w:r>
              <w:rPr>
                <w:rFonts w:ascii="Source Sans Pro" w:eastAsia="Aptos" w:hAnsi="Source Sans Pro" w:cs="Times New Roman"/>
                <w:b/>
                <w:i/>
                <w:color w:val="1F3864" w:themeColor="accent1" w:themeShade="80"/>
                <w:sz w:val="19"/>
                <w:szCs w:val="19"/>
                <w:lang w:val="nl-NL"/>
              </w:rPr>
              <w:t>1</w:t>
            </w:r>
          </w:p>
        </w:tc>
        <w:tc>
          <w:tcPr>
            <w:tcW w:w="811" w:type="dxa"/>
            <w:shd w:val="clear" w:color="auto" w:fill="FBE4D5" w:themeFill="accent2" w:themeFillTint="33"/>
          </w:tcPr>
          <w:p w14:paraId="21428F43" w14:textId="5513209D" w:rsidR="001549AD" w:rsidRPr="00841D8D" w:rsidRDefault="001549AD" w:rsidP="001549AD">
            <w:pPr>
              <w:contextualSpacing/>
              <w:rPr>
                <w:rFonts w:ascii="Source Sans Pro" w:eastAsia="Aptos" w:hAnsi="Source Sans Pro" w:cs="Times New Roman"/>
                <w:b/>
                <w:i/>
                <w:color w:val="1F3864" w:themeColor="accent1" w:themeShade="80"/>
                <w:sz w:val="19"/>
                <w:szCs w:val="19"/>
                <w:lang w:val="nl-NL"/>
              </w:rPr>
            </w:pPr>
            <w:r>
              <w:rPr>
                <w:rFonts w:ascii="Source Sans Pro" w:eastAsia="Aptos" w:hAnsi="Source Sans Pro" w:cs="Times New Roman"/>
                <w:b/>
                <w:i/>
                <w:color w:val="1F3864" w:themeColor="accent1" w:themeShade="80"/>
                <w:sz w:val="19"/>
                <w:szCs w:val="19"/>
                <w:lang w:val="nl-NL"/>
              </w:rPr>
              <w:t>2022</w:t>
            </w:r>
          </w:p>
        </w:tc>
        <w:tc>
          <w:tcPr>
            <w:tcW w:w="1904" w:type="dxa"/>
            <w:shd w:val="clear" w:color="auto" w:fill="FBE4D5" w:themeFill="accent2" w:themeFillTint="33"/>
          </w:tcPr>
          <w:p w14:paraId="23A78424" w14:textId="3CC9FCA7" w:rsidR="001549AD" w:rsidRDefault="001549AD" w:rsidP="001549AD">
            <w:pPr>
              <w:contextualSpacing/>
              <w:rPr>
                <w:rFonts w:ascii="Source Sans Pro" w:eastAsia="Aptos" w:hAnsi="Source Sans Pro" w:cs="Times New Roman"/>
                <w:b/>
                <w:i/>
                <w:color w:val="1F3864" w:themeColor="accent1" w:themeShade="80"/>
                <w:sz w:val="19"/>
                <w:szCs w:val="19"/>
                <w:lang w:val="nl-NL"/>
              </w:rPr>
            </w:pPr>
            <w:r>
              <w:rPr>
                <w:rFonts w:ascii="Source Sans Pro" w:eastAsia="Aptos" w:hAnsi="Source Sans Pro" w:cs="Times New Roman"/>
                <w:b/>
                <w:i/>
                <w:color w:val="1F3864" w:themeColor="accent1" w:themeShade="80"/>
                <w:sz w:val="19"/>
                <w:szCs w:val="19"/>
                <w:lang w:val="nl-NL"/>
              </w:rPr>
              <w:t>2023</w:t>
            </w:r>
          </w:p>
        </w:tc>
      </w:tr>
      <w:tr w:rsidR="001549AD" w:rsidRPr="00F83EBA" w14:paraId="318D1DF0" w14:textId="6C85189D" w:rsidTr="001549AD">
        <w:trPr>
          <w:trHeight w:val="262"/>
        </w:trPr>
        <w:tc>
          <w:tcPr>
            <w:tcW w:w="2434" w:type="dxa"/>
          </w:tcPr>
          <w:p w14:paraId="41294CFA" w14:textId="77777777" w:rsidR="001549AD" w:rsidRPr="00F83EBA" w:rsidRDefault="001549AD" w:rsidP="001549AD">
            <w:pPr>
              <w:contextualSpacing/>
              <w:rPr>
                <w:rFonts w:ascii="Source Sans Pro" w:eastAsia="Aptos" w:hAnsi="Source Sans Pro" w:cs="Times New Roman"/>
                <w:b/>
                <w:bCs/>
                <w:color w:val="1F3864" w:themeColor="accent1" w:themeShade="80"/>
                <w:sz w:val="19"/>
                <w:szCs w:val="19"/>
                <w:lang w:val="nl-NL"/>
              </w:rPr>
            </w:pPr>
            <w:r w:rsidRPr="00F83EBA">
              <w:rPr>
                <w:rFonts w:ascii="Source Sans Pro" w:eastAsia="Aptos" w:hAnsi="Source Sans Pro" w:cs="Times New Roman"/>
                <w:b/>
                <w:bCs/>
                <w:color w:val="1F3864" w:themeColor="accent1" w:themeShade="80"/>
                <w:sz w:val="19"/>
                <w:szCs w:val="19"/>
                <w:lang w:val="nl-NL"/>
              </w:rPr>
              <w:t>Totaal nieuwe instroom</w:t>
            </w:r>
          </w:p>
        </w:tc>
        <w:tc>
          <w:tcPr>
            <w:tcW w:w="603" w:type="dxa"/>
          </w:tcPr>
          <w:p w14:paraId="687AE4DD" w14:textId="23690C5A" w:rsidR="001549AD" w:rsidRPr="00F83EBA" w:rsidRDefault="001549AD" w:rsidP="001549AD">
            <w:pPr>
              <w:contextualSpacing/>
              <w:rPr>
                <w:rFonts w:ascii="Source Sans Pro" w:eastAsia="Aptos" w:hAnsi="Source Sans Pro" w:cs="Times New Roman"/>
                <w:b/>
                <w:bCs/>
                <w:color w:val="1F3864" w:themeColor="accent1" w:themeShade="80"/>
                <w:sz w:val="19"/>
                <w:szCs w:val="19"/>
                <w:lang w:val="nl-NL"/>
              </w:rPr>
            </w:pPr>
            <w:r>
              <w:rPr>
                <w:rFonts w:ascii="Source Sans Pro" w:eastAsia="Aptos" w:hAnsi="Source Sans Pro" w:cs="Times New Roman"/>
                <w:b/>
                <w:bCs/>
                <w:color w:val="1F3864" w:themeColor="accent1" w:themeShade="80"/>
                <w:sz w:val="19"/>
                <w:szCs w:val="19"/>
                <w:lang w:val="nl-NL"/>
              </w:rPr>
              <w:t>370</w:t>
            </w:r>
          </w:p>
        </w:tc>
        <w:tc>
          <w:tcPr>
            <w:tcW w:w="829" w:type="dxa"/>
          </w:tcPr>
          <w:p w14:paraId="4DAAEE84" w14:textId="7269DE53" w:rsidR="001549AD" w:rsidRPr="00F83EBA" w:rsidRDefault="001549AD" w:rsidP="001549AD">
            <w:pPr>
              <w:contextualSpacing/>
              <w:rPr>
                <w:rFonts w:ascii="Source Sans Pro" w:eastAsia="Aptos" w:hAnsi="Source Sans Pro" w:cs="Times New Roman"/>
                <w:b/>
                <w:bCs/>
                <w:color w:val="1F3864" w:themeColor="accent1" w:themeShade="80"/>
                <w:sz w:val="19"/>
                <w:szCs w:val="19"/>
                <w:lang w:val="nl-NL"/>
              </w:rPr>
            </w:pPr>
            <w:r>
              <w:rPr>
                <w:rFonts w:ascii="Source Sans Pro" w:eastAsia="Aptos" w:hAnsi="Source Sans Pro" w:cs="Times New Roman"/>
                <w:b/>
                <w:bCs/>
                <w:color w:val="1F3864" w:themeColor="accent1" w:themeShade="80"/>
                <w:sz w:val="19"/>
                <w:szCs w:val="19"/>
                <w:lang w:val="nl-NL"/>
              </w:rPr>
              <w:t>391</w:t>
            </w:r>
          </w:p>
        </w:tc>
        <w:tc>
          <w:tcPr>
            <w:tcW w:w="811" w:type="dxa"/>
          </w:tcPr>
          <w:p w14:paraId="45AB0414" w14:textId="49860FC8" w:rsidR="001549AD" w:rsidRPr="00F83EBA" w:rsidRDefault="001549AD" w:rsidP="001549AD">
            <w:pPr>
              <w:contextualSpacing/>
              <w:rPr>
                <w:rFonts w:ascii="Source Sans Pro" w:eastAsia="Aptos" w:hAnsi="Source Sans Pro" w:cs="Times New Roman"/>
                <w:b/>
                <w:bCs/>
                <w:color w:val="1F3864" w:themeColor="accent1" w:themeShade="80"/>
                <w:sz w:val="19"/>
                <w:szCs w:val="19"/>
                <w:lang w:val="nl-NL"/>
              </w:rPr>
            </w:pPr>
            <w:r>
              <w:rPr>
                <w:rFonts w:ascii="Source Sans Pro" w:eastAsia="Aptos" w:hAnsi="Source Sans Pro" w:cs="Times New Roman"/>
                <w:b/>
                <w:bCs/>
                <w:color w:val="1F3864" w:themeColor="accent1" w:themeShade="80"/>
                <w:sz w:val="19"/>
                <w:szCs w:val="19"/>
                <w:lang w:val="nl-NL"/>
              </w:rPr>
              <w:t>268</w:t>
            </w:r>
          </w:p>
        </w:tc>
        <w:tc>
          <w:tcPr>
            <w:tcW w:w="1904" w:type="dxa"/>
          </w:tcPr>
          <w:p w14:paraId="490E4070" w14:textId="42A880F2" w:rsidR="001549AD" w:rsidRPr="00F83EBA" w:rsidRDefault="001549AD" w:rsidP="001549AD">
            <w:pPr>
              <w:contextualSpacing/>
              <w:rPr>
                <w:rFonts w:ascii="Source Sans Pro" w:eastAsia="Aptos" w:hAnsi="Source Sans Pro" w:cs="Times New Roman"/>
                <w:b/>
                <w:bCs/>
                <w:color w:val="1F3864" w:themeColor="accent1" w:themeShade="80"/>
                <w:sz w:val="19"/>
                <w:szCs w:val="19"/>
                <w:lang w:val="nl-NL"/>
              </w:rPr>
            </w:pPr>
            <w:r>
              <w:rPr>
                <w:rFonts w:ascii="Source Sans Pro" w:eastAsia="Aptos" w:hAnsi="Source Sans Pro" w:cs="Times New Roman"/>
                <w:b/>
                <w:bCs/>
                <w:color w:val="1F3864" w:themeColor="accent1" w:themeShade="80"/>
                <w:sz w:val="19"/>
                <w:szCs w:val="19"/>
                <w:lang w:val="nl-NL"/>
              </w:rPr>
              <w:t>264</w:t>
            </w:r>
          </w:p>
        </w:tc>
      </w:tr>
    </w:tbl>
    <w:p w14:paraId="7B476E9D" w14:textId="063BC149" w:rsidR="004D57D8" w:rsidRPr="000A6271" w:rsidRDefault="004D57D8" w:rsidP="004D57D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pPr>
      <w:r w:rsidRPr="000A6271">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Tabel 1. Totale nieuwe instroom s(b)o (Bron: Samenwerkingsverband Stromenland)</w:t>
      </w:r>
    </w:p>
    <w:p w14:paraId="7E6B6422" w14:textId="77777777" w:rsidR="004D57D8" w:rsidRPr="00F83EBA" w:rsidRDefault="004D57D8" w:rsidP="004D57D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tbl>
      <w:tblPr>
        <w:tblStyle w:val="Tabelraster1"/>
        <w:tblW w:w="0" w:type="auto"/>
        <w:tblInd w:w="360" w:type="dxa"/>
        <w:tblLook w:val="04A0" w:firstRow="1" w:lastRow="0" w:firstColumn="1" w:lastColumn="0" w:noHBand="0" w:noVBand="1"/>
      </w:tblPr>
      <w:tblGrid>
        <w:gridCol w:w="2429"/>
        <w:gridCol w:w="2055"/>
        <w:gridCol w:w="2054"/>
      </w:tblGrid>
      <w:tr w:rsidR="004D57D8" w:rsidRPr="009B1DE9" w14:paraId="55688DA5" w14:textId="77777777" w:rsidTr="001549AD">
        <w:trPr>
          <w:trHeight w:val="262"/>
        </w:trPr>
        <w:tc>
          <w:tcPr>
            <w:tcW w:w="2429" w:type="dxa"/>
            <w:shd w:val="clear" w:color="auto" w:fill="FBE4D5" w:themeFill="accent2" w:themeFillTint="33"/>
          </w:tcPr>
          <w:p w14:paraId="78ED6A27" w14:textId="77777777" w:rsidR="004D57D8" w:rsidRPr="00841D8D" w:rsidRDefault="004D57D8" w:rsidP="00E473BB">
            <w:pPr>
              <w:contextualSpacing/>
              <w:rPr>
                <w:rFonts w:ascii="Source Sans Pro" w:eastAsia="Aptos" w:hAnsi="Source Sans Pro" w:cs="Times New Roman"/>
                <w:b/>
                <w:i/>
                <w:color w:val="1F3864" w:themeColor="accent1" w:themeShade="80"/>
                <w:sz w:val="19"/>
                <w:szCs w:val="19"/>
                <w:lang w:val="nl-NL"/>
              </w:rPr>
            </w:pPr>
            <w:r w:rsidRPr="00841D8D">
              <w:rPr>
                <w:rFonts w:ascii="Source Sans Pro" w:eastAsia="Aptos" w:hAnsi="Source Sans Pro" w:cs="Times New Roman"/>
                <w:b/>
                <w:i/>
                <w:color w:val="1F3864" w:themeColor="accent1" w:themeShade="80"/>
                <w:sz w:val="19"/>
                <w:szCs w:val="19"/>
                <w:lang w:val="nl-NL"/>
              </w:rPr>
              <w:t>VSO</w:t>
            </w:r>
          </w:p>
        </w:tc>
        <w:tc>
          <w:tcPr>
            <w:tcW w:w="2055" w:type="dxa"/>
            <w:shd w:val="clear" w:color="auto" w:fill="FBE4D5" w:themeFill="accent2" w:themeFillTint="33"/>
          </w:tcPr>
          <w:p w14:paraId="470E5979" w14:textId="77777777" w:rsidR="004D57D8" w:rsidRPr="00841D8D" w:rsidRDefault="004D57D8" w:rsidP="00E473BB">
            <w:pPr>
              <w:contextualSpacing/>
              <w:rPr>
                <w:rFonts w:ascii="Source Sans Pro" w:eastAsia="Aptos" w:hAnsi="Source Sans Pro" w:cs="Times New Roman"/>
                <w:b/>
                <w:i/>
                <w:color w:val="1F3864" w:themeColor="accent1" w:themeShade="80"/>
                <w:sz w:val="19"/>
                <w:szCs w:val="19"/>
                <w:lang w:val="nl-NL"/>
              </w:rPr>
            </w:pPr>
            <w:r w:rsidRPr="00841D8D">
              <w:rPr>
                <w:rFonts w:ascii="Source Sans Pro" w:eastAsia="Aptos" w:hAnsi="Source Sans Pro" w:cs="Times New Roman"/>
                <w:b/>
                <w:i/>
                <w:color w:val="1F3864" w:themeColor="accent1" w:themeShade="80"/>
                <w:sz w:val="19"/>
                <w:szCs w:val="19"/>
                <w:lang w:val="nl-NL"/>
              </w:rPr>
              <w:t>2022</w:t>
            </w:r>
          </w:p>
        </w:tc>
        <w:tc>
          <w:tcPr>
            <w:tcW w:w="2054" w:type="dxa"/>
            <w:shd w:val="clear" w:color="auto" w:fill="FBE4D5" w:themeFill="accent2" w:themeFillTint="33"/>
          </w:tcPr>
          <w:p w14:paraId="0C8B41D0" w14:textId="77777777" w:rsidR="004D57D8" w:rsidRPr="00841D8D" w:rsidRDefault="004D57D8" w:rsidP="00E473BB">
            <w:pPr>
              <w:contextualSpacing/>
              <w:rPr>
                <w:rFonts w:ascii="Source Sans Pro" w:eastAsia="Aptos" w:hAnsi="Source Sans Pro" w:cs="Times New Roman"/>
                <w:b/>
                <w:i/>
                <w:color w:val="1F3864" w:themeColor="accent1" w:themeShade="80"/>
                <w:sz w:val="19"/>
                <w:szCs w:val="19"/>
                <w:lang w:val="nl-NL"/>
              </w:rPr>
            </w:pPr>
            <w:r w:rsidRPr="00841D8D">
              <w:rPr>
                <w:rFonts w:ascii="Source Sans Pro" w:eastAsia="Aptos" w:hAnsi="Source Sans Pro" w:cs="Times New Roman"/>
                <w:b/>
                <w:i/>
                <w:color w:val="1F3864" w:themeColor="accent1" w:themeShade="80"/>
                <w:sz w:val="19"/>
                <w:szCs w:val="19"/>
                <w:lang w:val="nl-NL"/>
              </w:rPr>
              <w:t>2023</w:t>
            </w:r>
          </w:p>
        </w:tc>
      </w:tr>
      <w:tr w:rsidR="004D57D8" w:rsidRPr="009B1DE9" w14:paraId="706F4C93" w14:textId="77777777" w:rsidTr="001549AD">
        <w:trPr>
          <w:trHeight w:val="301"/>
        </w:trPr>
        <w:tc>
          <w:tcPr>
            <w:tcW w:w="2429" w:type="dxa"/>
          </w:tcPr>
          <w:p w14:paraId="270EDEEA" w14:textId="77777777" w:rsidR="004D57D8" w:rsidRPr="00F83EBA" w:rsidRDefault="004D57D8" w:rsidP="00E473BB">
            <w:pPr>
              <w:contextualSpacing/>
              <w:rPr>
                <w:rFonts w:ascii="Source Sans Pro" w:eastAsia="Aptos" w:hAnsi="Source Sans Pro" w:cs="Times New Roman"/>
                <w:color w:val="1F3864" w:themeColor="accent1" w:themeShade="80"/>
                <w:sz w:val="19"/>
                <w:szCs w:val="19"/>
                <w:lang w:val="nl-NL"/>
              </w:rPr>
            </w:pPr>
            <w:r w:rsidRPr="00F83EBA">
              <w:rPr>
                <w:rFonts w:ascii="Source Sans Pro" w:eastAsia="Aptos" w:hAnsi="Source Sans Pro" w:cs="Times New Roman"/>
                <w:color w:val="1F3864" w:themeColor="accent1" w:themeShade="80"/>
                <w:sz w:val="19"/>
                <w:szCs w:val="19"/>
                <w:lang w:val="nl-NL"/>
              </w:rPr>
              <w:t>Onder</w:t>
            </w:r>
            <w:r>
              <w:rPr>
                <w:rFonts w:ascii="Source Sans Pro" w:eastAsia="Aptos" w:hAnsi="Source Sans Pro" w:cs="Times New Roman"/>
                <w:color w:val="1F3864" w:themeColor="accent1" w:themeShade="80"/>
                <w:sz w:val="19"/>
                <w:szCs w:val="19"/>
                <w:lang w:val="nl-NL"/>
              </w:rPr>
              <w:t>-</w:t>
            </w:r>
            <w:r w:rsidRPr="00F83EBA">
              <w:rPr>
                <w:rFonts w:ascii="Source Sans Pro" w:eastAsia="Aptos" w:hAnsi="Source Sans Pro" w:cs="Times New Roman"/>
                <w:color w:val="1F3864" w:themeColor="accent1" w:themeShade="80"/>
                <w:sz w:val="19"/>
                <w:szCs w:val="19"/>
                <w:lang w:val="nl-NL"/>
              </w:rPr>
              <w:t>instroom</w:t>
            </w:r>
          </w:p>
        </w:tc>
        <w:tc>
          <w:tcPr>
            <w:tcW w:w="2055" w:type="dxa"/>
          </w:tcPr>
          <w:p w14:paraId="008A8709" w14:textId="77777777" w:rsidR="004D57D8" w:rsidRPr="00F83EBA" w:rsidRDefault="004D57D8" w:rsidP="00E473BB">
            <w:pPr>
              <w:contextualSpacing/>
              <w:rPr>
                <w:rFonts w:ascii="Source Sans Pro" w:eastAsia="Aptos" w:hAnsi="Source Sans Pro" w:cs="Times New Roman"/>
                <w:color w:val="1F3864" w:themeColor="accent1" w:themeShade="80"/>
                <w:sz w:val="19"/>
                <w:szCs w:val="19"/>
                <w:lang w:val="nl-NL"/>
              </w:rPr>
            </w:pPr>
            <w:r w:rsidRPr="00F83EBA">
              <w:rPr>
                <w:rFonts w:ascii="Source Sans Pro" w:eastAsia="Aptos" w:hAnsi="Source Sans Pro" w:cs="Times New Roman"/>
                <w:color w:val="1F3864" w:themeColor="accent1" w:themeShade="80"/>
                <w:sz w:val="19"/>
                <w:szCs w:val="19"/>
                <w:lang w:val="nl-NL"/>
              </w:rPr>
              <w:t>156</w:t>
            </w:r>
          </w:p>
        </w:tc>
        <w:tc>
          <w:tcPr>
            <w:tcW w:w="2054" w:type="dxa"/>
          </w:tcPr>
          <w:p w14:paraId="5D6B1772" w14:textId="77777777" w:rsidR="004D57D8" w:rsidRPr="00F83EBA" w:rsidRDefault="004D57D8" w:rsidP="00E473BB">
            <w:pPr>
              <w:contextualSpacing/>
              <w:rPr>
                <w:rFonts w:ascii="Source Sans Pro" w:eastAsia="Aptos" w:hAnsi="Source Sans Pro" w:cs="Times New Roman"/>
                <w:color w:val="1F3864" w:themeColor="accent1" w:themeShade="80"/>
                <w:sz w:val="19"/>
                <w:szCs w:val="19"/>
                <w:lang w:val="nl-NL"/>
              </w:rPr>
            </w:pPr>
            <w:r w:rsidRPr="00F83EBA">
              <w:rPr>
                <w:rFonts w:ascii="Source Sans Pro" w:eastAsia="Aptos" w:hAnsi="Source Sans Pro" w:cs="Times New Roman"/>
                <w:color w:val="1F3864" w:themeColor="accent1" w:themeShade="80"/>
                <w:sz w:val="19"/>
                <w:szCs w:val="19"/>
                <w:lang w:val="nl-NL"/>
              </w:rPr>
              <w:t>159</w:t>
            </w:r>
          </w:p>
        </w:tc>
      </w:tr>
      <w:tr w:rsidR="004D57D8" w:rsidRPr="009B1DE9" w14:paraId="5555CBE1" w14:textId="77777777" w:rsidTr="001549AD">
        <w:trPr>
          <w:trHeight w:val="277"/>
        </w:trPr>
        <w:tc>
          <w:tcPr>
            <w:tcW w:w="2429" w:type="dxa"/>
          </w:tcPr>
          <w:p w14:paraId="78D998BD" w14:textId="77777777" w:rsidR="004D57D8" w:rsidRPr="00F83EBA" w:rsidRDefault="004D57D8" w:rsidP="00E473BB">
            <w:pPr>
              <w:contextualSpacing/>
              <w:rPr>
                <w:rFonts w:ascii="Source Sans Pro" w:eastAsia="Aptos" w:hAnsi="Source Sans Pro" w:cs="Times New Roman"/>
                <w:color w:val="1F3864" w:themeColor="accent1" w:themeShade="80"/>
                <w:sz w:val="19"/>
                <w:szCs w:val="19"/>
                <w:lang w:val="nl-NL"/>
              </w:rPr>
            </w:pPr>
            <w:proofErr w:type="spellStart"/>
            <w:r w:rsidRPr="00F83EBA">
              <w:rPr>
                <w:rFonts w:ascii="Source Sans Pro" w:eastAsia="Aptos" w:hAnsi="Source Sans Pro" w:cs="Times New Roman"/>
                <w:color w:val="1F3864" w:themeColor="accent1" w:themeShade="80"/>
                <w:sz w:val="19"/>
                <w:szCs w:val="19"/>
                <w:lang w:val="nl-NL"/>
              </w:rPr>
              <w:t>Zij</w:t>
            </w:r>
            <w:r>
              <w:rPr>
                <w:rFonts w:ascii="Source Sans Pro" w:eastAsia="Aptos" w:hAnsi="Source Sans Pro" w:cs="Times New Roman"/>
                <w:color w:val="1F3864" w:themeColor="accent1" w:themeShade="80"/>
                <w:sz w:val="19"/>
                <w:szCs w:val="19"/>
                <w:lang w:val="nl-NL"/>
              </w:rPr>
              <w:t>-</w:t>
            </w:r>
            <w:r w:rsidRPr="00F83EBA">
              <w:rPr>
                <w:rFonts w:ascii="Source Sans Pro" w:eastAsia="Aptos" w:hAnsi="Source Sans Pro" w:cs="Times New Roman"/>
                <w:color w:val="1F3864" w:themeColor="accent1" w:themeShade="80"/>
                <w:sz w:val="19"/>
                <w:szCs w:val="19"/>
                <w:lang w:val="nl-NL"/>
              </w:rPr>
              <w:t>instroom</w:t>
            </w:r>
            <w:proofErr w:type="spellEnd"/>
            <w:r w:rsidRPr="00F83EBA">
              <w:rPr>
                <w:rFonts w:ascii="Source Sans Pro" w:eastAsia="Aptos" w:hAnsi="Source Sans Pro" w:cs="Times New Roman"/>
                <w:color w:val="1F3864" w:themeColor="accent1" w:themeShade="80"/>
                <w:sz w:val="19"/>
                <w:szCs w:val="19"/>
                <w:lang w:val="nl-NL"/>
              </w:rPr>
              <w:t xml:space="preserve"> </w:t>
            </w:r>
          </w:p>
        </w:tc>
        <w:tc>
          <w:tcPr>
            <w:tcW w:w="2055" w:type="dxa"/>
          </w:tcPr>
          <w:p w14:paraId="4EC575E2" w14:textId="77777777" w:rsidR="004D57D8" w:rsidRPr="00F83EBA" w:rsidRDefault="004D57D8" w:rsidP="00E473BB">
            <w:pPr>
              <w:contextualSpacing/>
              <w:rPr>
                <w:rFonts w:ascii="Source Sans Pro" w:eastAsia="Aptos" w:hAnsi="Source Sans Pro" w:cs="Times New Roman"/>
                <w:color w:val="1F3864" w:themeColor="accent1" w:themeShade="80"/>
                <w:sz w:val="19"/>
                <w:szCs w:val="19"/>
                <w:lang w:val="nl-NL"/>
              </w:rPr>
            </w:pPr>
            <w:r w:rsidRPr="00F83EBA">
              <w:rPr>
                <w:rFonts w:ascii="Source Sans Pro" w:eastAsia="Aptos" w:hAnsi="Source Sans Pro" w:cs="Times New Roman"/>
                <w:color w:val="1F3864" w:themeColor="accent1" w:themeShade="80"/>
                <w:sz w:val="19"/>
                <w:szCs w:val="19"/>
                <w:lang w:val="nl-NL"/>
              </w:rPr>
              <w:t>140</w:t>
            </w:r>
          </w:p>
        </w:tc>
        <w:tc>
          <w:tcPr>
            <w:tcW w:w="2054" w:type="dxa"/>
          </w:tcPr>
          <w:p w14:paraId="0848363F" w14:textId="77777777" w:rsidR="004D57D8" w:rsidRPr="00F83EBA" w:rsidRDefault="004D57D8" w:rsidP="00E473BB">
            <w:pPr>
              <w:contextualSpacing/>
              <w:rPr>
                <w:rFonts w:ascii="Source Sans Pro" w:eastAsia="Aptos" w:hAnsi="Source Sans Pro" w:cs="Times New Roman"/>
                <w:color w:val="1F3864" w:themeColor="accent1" w:themeShade="80"/>
                <w:sz w:val="19"/>
                <w:szCs w:val="19"/>
                <w:lang w:val="nl-NL"/>
              </w:rPr>
            </w:pPr>
            <w:r w:rsidRPr="00F83EBA">
              <w:rPr>
                <w:rFonts w:ascii="Source Sans Pro" w:eastAsia="Aptos" w:hAnsi="Source Sans Pro" w:cs="Times New Roman"/>
                <w:color w:val="1F3864" w:themeColor="accent1" w:themeShade="80"/>
                <w:sz w:val="19"/>
                <w:szCs w:val="19"/>
                <w:lang w:val="nl-NL"/>
              </w:rPr>
              <w:t>141</w:t>
            </w:r>
          </w:p>
        </w:tc>
      </w:tr>
      <w:tr w:rsidR="004D57D8" w:rsidRPr="009B1DE9" w14:paraId="48763F7C" w14:textId="77777777" w:rsidTr="001549AD">
        <w:trPr>
          <w:trHeight w:val="262"/>
        </w:trPr>
        <w:tc>
          <w:tcPr>
            <w:tcW w:w="2429" w:type="dxa"/>
          </w:tcPr>
          <w:p w14:paraId="577B4B08" w14:textId="77777777" w:rsidR="004D57D8" w:rsidRPr="00F83EBA" w:rsidRDefault="004D57D8" w:rsidP="00E473BB">
            <w:pPr>
              <w:contextualSpacing/>
              <w:rPr>
                <w:rFonts w:ascii="Source Sans Pro" w:eastAsia="Aptos" w:hAnsi="Source Sans Pro" w:cs="Times New Roman"/>
                <w:b/>
                <w:bCs/>
                <w:color w:val="1F3864" w:themeColor="accent1" w:themeShade="80"/>
                <w:sz w:val="19"/>
                <w:szCs w:val="19"/>
                <w:lang w:val="nl-NL"/>
              </w:rPr>
            </w:pPr>
            <w:r w:rsidRPr="00F83EBA">
              <w:rPr>
                <w:rFonts w:ascii="Source Sans Pro" w:eastAsia="Aptos" w:hAnsi="Source Sans Pro" w:cs="Times New Roman"/>
                <w:b/>
                <w:bCs/>
                <w:color w:val="1F3864" w:themeColor="accent1" w:themeShade="80"/>
                <w:sz w:val="19"/>
                <w:szCs w:val="19"/>
                <w:lang w:val="nl-NL"/>
              </w:rPr>
              <w:t>Totaal nieuwe instroom</w:t>
            </w:r>
          </w:p>
        </w:tc>
        <w:tc>
          <w:tcPr>
            <w:tcW w:w="2055" w:type="dxa"/>
          </w:tcPr>
          <w:p w14:paraId="2FFA5902" w14:textId="77777777" w:rsidR="004D57D8" w:rsidRPr="00F83EBA" w:rsidRDefault="004D57D8" w:rsidP="00E473BB">
            <w:pPr>
              <w:contextualSpacing/>
              <w:rPr>
                <w:rFonts w:ascii="Source Sans Pro" w:eastAsia="Aptos" w:hAnsi="Source Sans Pro" w:cs="Times New Roman"/>
                <w:b/>
                <w:bCs/>
                <w:color w:val="1F3864" w:themeColor="accent1" w:themeShade="80"/>
                <w:sz w:val="19"/>
                <w:szCs w:val="19"/>
                <w:lang w:val="nl-NL"/>
              </w:rPr>
            </w:pPr>
            <w:r w:rsidRPr="00F83EBA">
              <w:rPr>
                <w:rFonts w:ascii="Source Sans Pro" w:eastAsia="Aptos" w:hAnsi="Source Sans Pro" w:cs="Times New Roman"/>
                <w:b/>
                <w:bCs/>
                <w:color w:val="1F3864" w:themeColor="accent1" w:themeShade="80"/>
                <w:sz w:val="19"/>
                <w:szCs w:val="19"/>
                <w:lang w:val="nl-NL"/>
              </w:rPr>
              <w:t>296</w:t>
            </w:r>
          </w:p>
        </w:tc>
        <w:tc>
          <w:tcPr>
            <w:tcW w:w="2054" w:type="dxa"/>
          </w:tcPr>
          <w:p w14:paraId="3235792B" w14:textId="77777777" w:rsidR="004D57D8" w:rsidRPr="00F83EBA" w:rsidRDefault="004D57D8" w:rsidP="00E473BB">
            <w:pPr>
              <w:contextualSpacing/>
              <w:rPr>
                <w:rFonts w:ascii="Source Sans Pro" w:eastAsia="Aptos" w:hAnsi="Source Sans Pro" w:cs="Times New Roman"/>
                <w:b/>
                <w:bCs/>
                <w:color w:val="1F3864" w:themeColor="accent1" w:themeShade="80"/>
                <w:sz w:val="19"/>
                <w:szCs w:val="19"/>
                <w:lang w:val="nl-NL"/>
              </w:rPr>
            </w:pPr>
            <w:r w:rsidRPr="00F83EBA">
              <w:rPr>
                <w:rFonts w:ascii="Source Sans Pro" w:eastAsia="Aptos" w:hAnsi="Source Sans Pro" w:cs="Times New Roman"/>
                <w:b/>
                <w:bCs/>
                <w:color w:val="1F3864" w:themeColor="accent1" w:themeShade="80"/>
                <w:sz w:val="19"/>
                <w:szCs w:val="19"/>
                <w:lang w:val="nl-NL"/>
              </w:rPr>
              <w:t>300</w:t>
            </w:r>
          </w:p>
        </w:tc>
      </w:tr>
    </w:tbl>
    <w:p w14:paraId="7B6E6238" w14:textId="77777777" w:rsidR="004D57D8" w:rsidRPr="000A6271" w:rsidRDefault="004D57D8" w:rsidP="004D57D8">
      <w:pPr>
        <w:pBdr>
          <w:top w:val="none" w:sz="0" w:space="0" w:color="auto"/>
          <w:left w:val="none" w:sz="0" w:space="0" w:color="auto"/>
          <w:bottom w:val="none" w:sz="0" w:space="0" w:color="auto"/>
          <w:right w:val="none" w:sz="0" w:space="0" w:color="auto"/>
          <w:between w:val="none" w:sz="0" w:space="0" w:color="auto"/>
          <w:bar w:val="none" w:sz="0" w:color="auto"/>
        </w:pBdr>
        <w:tabs>
          <w:tab w:val="left" w:pos="7680"/>
        </w:tabs>
        <w:spacing w:after="160" w:line="259" w:lineRule="auto"/>
        <w:ind w:left="357"/>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pPr>
      <w:r w:rsidRPr="000A6271">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Tabel 2. Nieuwe instroom vso (Bron: Samenwerkingsverband vo-vso e.o.)</w:t>
      </w:r>
    </w:p>
    <w:p w14:paraId="32C8B4FA" w14:textId="109D4EA4" w:rsidR="00F83EBA" w:rsidRDefault="00F83EBA" w:rsidP="00F83EBA">
      <w:pPr>
        <w:pBdr>
          <w:top w:val="none" w:sz="0" w:space="0" w:color="auto"/>
          <w:left w:val="none" w:sz="0" w:space="0" w:color="auto"/>
          <w:bottom w:val="none" w:sz="0" w:space="0" w:color="auto"/>
          <w:right w:val="none" w:sz="0" w:space="0" w:color="auto"/>
          <w:between w:val="none" w:sz="0" w:space="0" w:color="auto"/>
          <w:bar w:val="none" w:sz="0" w:color="auto"/>
        </w:pBdr>
        <w:tabs>
          <w:tab w:val="left" w:pos="7680"/>
        </w:tabs>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In 2023 zijn de instroomcijfers in het speciaal onderwijs iets hoger dan in 2022. Binnen het basisonderwijs komt dit voornamelijk door een groter aandeel leerlingen dat vanuit het regulier onderwijs doorstroomt naar het speciaal onderwijs.  </w:t>
      </w:r>
      <w:r w:rsidR="006E0635">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We zien namelijk </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dat de beweging van minder instroom in het speciaal onderwijs al eerder goed in gang is gezet door de samenwerkingsverbanden. De instroom in 2023 is aanzienlijk lager dan 2021 en daarvoor.</w:t>
      </w:r>
      <w:r w:rsidR="006E0635">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Belangrijk is dat we met het onderwijs blijven werken aan inclusief onderwijs en onderwijs in de eigen </w:t>
      </w:r>
      <w:r w:rsidR="006E0635">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lastRenderedPageBreak/>
        <w:t xml:space="preserve">woonomgeving zodat we de aankomende jaren een daling van instroom in speciaal onderwijs kunnen waarnemen. </w:t>
      </w:r>
    </w:p>
    <w:p w14:paraId="480BD852" w14:textId="77777777" w:rsidR="005E4A4B" w:rsidRPr="005E4A4B" w:rsidRDefault="005E4A4B" w:rsidP="005E4A4B">
      <w:pPr>
        <w:pStyle w:val="Geenafstand"/>
        <w:rPr>
          <w:i/>
        </w:rPr>
      </w:pPr>
    </w:p>
    <w:p w14:paraId="58D3BC87" w14:textId="77777777" w:rsidR="00F83EBA" w:rsidRPr="005E4A4B" w:rsidRDefault="00F83EBA" w:rsidP="00F83EBA">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Source Sans Pro" w:eastAsia="Aptos" w:hAnsi="Source Sans Pro" w:cs="Times New Roman"/>
          <w:b/>
          <w:bCs/>
          <w:i/>
          <w:color w:val="1F3864" w:themeColor="accent1" w:themeShade="80"/>
          <w:kern w:val="2"/>
          <w:sz w:val="19"/>
          <w:szCs w:val="19"/>
          <w:bdr w:val="none" w:sz="0" w:space="0" w:color="auto"/>
          <w:lang w:val="nl-NL" w:eastAsia="en-US"/>
          <w14:ligatures w14:val="standardContextual"/>
        </w:rPr>
      </w:pPr>
      <w:r w:rsidRPr="005E4A4B">
        <w:rPr>
          <w:rFonts w:ascii="Source Sans Pro" w:eastAsia="Aptos" w:hAnsi="Source Sans Pro" w:cs="Times New Roman"/>
          <w:b/>
          <w:bCs/>
          <w:i/>
          <w:color w:val="1F3864" w:themeColor="accent1" w:themeShade="80"/>
          <w:kern w:val="2"/>
          <w:sz w:val="19"/>
          <w:szCs w:val="19"/>
          <w:bdr w:val="none" w:sz="0" w:space="0" w:color="auto"/>
          <w:lang w:val="nl-NL" w:eastAsia="en-US"/>
          <w14:ligatures w14:val="standardContextual"/>
        </w:rPr>
        <w:t>Minder schooluitval en langdurige thuiszitters</w:t>
      </w:r>
    </w:p>
    <w:p w14:paraId="4DF45B7D" w14:textId="77777777" w:rsidR="00F83EBA" w:rsidRPr="00F83EBA" w:rsidRDefault="00F83EBA" w:rsidP="00F83E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We vinden het belangrijk dat kinderen een doorlopende onderwijsloopbaan kunnen hebben. We hebben een stevige ambitie: iedere jongere gaat naar school of werkt en ontvangt daarvoor zo nodig een aansluitend zorgaanbod. </w:t>
      </w:r>
    </w:p>
    <w:p w14:paraId="32669916" w14:textId="09A0FEBC" w:rsidR="00F83EBA" w:rsidRPr="00F83EBA" w:rsidRDefault="00F83EBA" w:rsidP="00F83E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We spreken over </w:t>
      </w:r>
      <w:r w:rsidRPr="008F4CC4">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voortijdig school</w:t>
      </w:r>
      <w:r w:rsidR="009E5B5E">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verlaten</w:t>
      </w:r>
      <w:r w:rsidRPr="008F4CC4">
        <w:rPr>
          <w:rFonts w:ascii="Source Sans Pro" w:eastAsia="Aptos" w:hAnsi="Source Sans Pro" w:cs="Times New Roman"/>
          <w:iCs/>
          <w:color w:val="1F3864" w:themeColor="accent1" w:themeShade="80"/>
          <w:kern w:val="2"/>
          <w:sz w:val="19"/>
          <w:szCs w:val="19"/>
          <w:bdr w:val="none" w:sz="0" w:space="0" w:color="auto"/>
          <w:lang w:val="nl-NL" w:eastAsia="en-US"/>
          <w14:ligatures w14:val="standardContextual"/>
        </w:rPr>
        <w:t xml:space="preserve"> </w:t>
      </w:r>
      <w:r w:rsidR="008F4CC4" w:rsidRPr="008F4CC4">
        <w:rPr>
          <w:rFonts w:ascii="Source Sans Pro" w:eastAsia="Aptos" w:hAnsi="Source Sans Pro" w:cs="Times New Roman"/>
          <w:iCs/>
          <w:color w:val="1F3864" w:themeColor="accent1" w:themeShade="80"/>
          <w:kern w:val="2"/>
          <w:sz w:val="19"/>
          <w:szCs w:val="19"/>
          <w:bdr w:val="none" w:sz="0" w:space="0" w:color="auto"/>
          <w:lang w:val="nl-NL" w:eastAsia="en-US"/>
          <w14:ligatures w14:val="standardContextual"/>
        </w:rPr>
        <w:t>(vsv)</w:t>
      </w:r>
      <w:r w:rsidR="008F4CC4">
        <w:rPr>
          <w:rFonts w:ascii="Source Sans Pro" w:eastAsia="Aptos" w:hAnsi="Source Sans Pro" w:cs="Times New Roman"/>
          <w:iCs/>
          <w:color w:val="1F3864" w:themeColor="accent1" w:themeShade="80"/>
          <w:kern w:val="2"/>
          <w:sz w:val="19"/>
          <w:szCs w:val="19"/>
          <w:bdr w:val="none" w:sz="0" w:space="0" w:color="auto"/>
          <w:lang w:val="nl-NL" w:eastAsia="en-US"/>
          <w14:ligatures w14:val="standardContextual"/>
        </w:rPr>
        <w:t xml:space="preserve"> </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als een leerling op 1 oktober </w:t>
      </w:r>
      <w:r w:rsidR="00B32FA4">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van een schooljaar (t1) </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geen bekostigde inschrijving </w:t>
      </w:r>
      <w:r w:rsidR="008B3B2E">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op een school </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heeft</w:t>
      </w:r>
      <w:r w:rsidR="00B32FA4">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t>
      </w:r>
      <w:r w:rsidR="00B32FA4" w:rsidRPr="00A75572">
        <w:rPr>
          <w:lang w:val="nl-NL"/>
        </w:rPr>
        <w:t xml:space="preserve"> </w:t>
      </w:r>
      <w:r w:rsidR="00B32FA4" w:rsidRPr="00B32FA4">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terwijl deze in het voorgaand schooljaar </w:t>
      </w:r>
      <w:r w:rsidR="00B32FA4">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(t0) </w:t>
      </w:r>
      <w:r w:rsidR="00B32FA4" w:rsidRPr="00B32FA4">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wel een bekostigde inschrijving had</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Deze aantallen gaan over leerlingen en uit</w:t>
      </w:r>
      <w:r w:rsidR="008B3B2E">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gevallen leerlingen</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in het voorgezet onderwijs (VO) en middelbaar beroepsonderwijs (</w:t>
      </w:r>
      <w:r w:rsidR="008F4CC4"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mbo</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t>
      </w:r>
    </w:p>
    <w:tbl>
      <w:tblPr>
        <w:tblStyle w:val="Tabelraster1"/>
        <w:tblW w:w="0" w:type="auto"/>
        <w:tblLook w:val="04A0" w:firstRow="1" w:lastRow="0" w:firstColumn="1" w:lastColumn="0" w:noHBand="0" w:noVBand="1"/>
      </w:tblPr>
      <w:tblGrid>
        <w:gridCol w:w="1140"/>
        <w:gridCol w:w="1720"/>
        <w:gridCol w:w="1955"/>
        <w:gridCol w:w="1559"/>
        <w:gridCol w:w="1559"/>
      </w:tblGrid>
      <w:tr w:rsidR="00741E12" w:rsidRPr="00F83EBA" w14:paraId="2F7EFB39" w14:textId="77777777" w:rsidTr="005E4A4B">
        <w:trPr>
          <w:trHeight w:val="504"/>
        </w:trPr>
        <w:tc>
          <w:tcPr>
            <w:tcW w:w="1140" w:type="dxa"/>
            <w:shd w:val="clear" w:color="auto" w:fill="FBE4D5" w:themeFill="accent2" w:themeFillTint="33"/>
            <w:noWrap/>
            <w:hideMark/>
          </w:tcPr>
          <w:p w14:paraId="250BB032" w14:textId="77777777" w:rsidR="00F83EBA" w:rsidRPr="00841D8D" w:rsidRDefault="00F83EBA" w:rsidP="00F83EBA">
            <w:pPr>
              <w:spacing w:after="200" w:line="276" w:lineRule="auto"/>
              <w:contextualSpacing/>
              <w:rPr>
                <w:rFonts w:ascii="Source Sans Pro" w:eastAsia="Times New Roman" w:hAnsi="Source Sans Pro" w:cs="Times New Roman"/>
                <w:b/>
                <w:bCs/>
                <w:i/>
                <w:color w:val="1F3864" w:themeColor="accent1" w:themeShade="80"/>
                <w:sz w:val="19"/>
                <w:szCs w:val="19"/>
                <w:lang w:val="nl-NL"/>
              </w:rPr>
            </w:pPr>
            <w:r w:rsidRPr="00841D8D">
              <w:rPr>
                <w:rFonts w:ascii="Source Sans Pro" w:eastAsia="Times New Roman" w:hAnsi="Source Sans Pro" w:cs="Times New Roman"/>
                <w:b/>
                <w:bCs/>
                <w:i/>
                <w:color w:val="1F3864" w:themeColor="accent1" w:themeShade="80"/>
                <w:sz w:val="19"/>
                <w:szCs w:val="19"/>
                <w:lang w:val="nl-NL"/>
              </w:rPr>
              <w:t>Schooljaar</w:t>
            </w:r>
          </w:p>
        </w:tc>
        <w:tc>
          <w:tcPr>
            <w:tcW w:w="1720" w:type="dxa"/>
            <w:shd w:val="clear" w:color="auto" w:fill="FBE4D5" w:themeFill="accent2" w:themeFillTint="33"/>
            <w:noWrap/>
            <w:hideMark/>
          </w:tcPr>
          <w:p w14:paraId="4C73216A" w14:textId="77777777" w:rsidR="00F83EBA" w:rsidRPr="00841D8D" w:rsidRDefault="00F83EBA" w:rsidP="00F83EBA">
            <w:pPr>
              <w:spacing w:after="200" w:line="276" w:lineRule="auto"/>
              <w:contextualSpacing/>
              <w:rPr>
                <w:rFonts w:ascii="Source Sans Pro" w:eastAsia="Times New Roman" w:hAnsi="Source Sans Pro" w:cs="Times New Roman"/>
                <w:b/>
                <w:bCs/>
                <w:i/>
                <w:color w:val="1F3864" w:themeColor="accent1" w:themeShade="80"/>
                <w:sz w:val="19"/>
                <w:szCs w:val="19"/>
                <w:lang w:val="nl-NL"/>
              </w:rPr>
            </w:pPr>
            <w:r w:rsidRPr="00841D8D">
              <w:rPr>
                <w:rFonts w:ascii="Source Sans Pro" w:eastAsia="Times New Roman" w:hAnsi="Source Sans Pro" w:cs="Times New Roman"/>
                <w:b/>
                <w:bCs/>
                <w:i/>
                <w:color w:val="1F3864" w:themeColor="accent1" w:themeShade="80"/>
                <w:sz w:val="19"/>
                <w:szCs w:val="19"/>
                <w:lang w:val="nl-NL"/>
              </w:rPr>
              <w:t>Regio</w:t>
            </w:r>
          </w:p>
        </w:tc>
        <w:tc>
          <w:tcPr>
            <w:tcW w:w="1955" w:type="dxa"/>
            <w:shd w:val="clear" w:color="auto" w:fill="FBE4D5" w:themeFill="accent2" w:themeFillTint="33"/>
            <w:hideMark/>
          </w:tcPr>
          <w:p w14:paraId="77D5C2A3" w14:textId="77777777" w:rsidR="00F83EBA" w:rsidRPr="00841D8D" w:rsidRDefault="00F83EBA" w:rsidP="00F83EBA">
            <w:pPr>
              <w:spacing w:after="200" w:line="276" w:lineRule="auto"/>
              <w:contextualSpacing/>
              <w:jc w:val="center"/>
              <w:rPr>
                <w:rFonts w:ascii="Source Sans Pro" w:eastAsia="Times New Roman" w:hAnsi="Source Sans Pro" w:cs="Times New Roman"/>
                <w:b/>
                <w:bCs/>
                <w:i/>
                <w:color w:val="1F3864" w:themeColor="accent1" w:themeShade="80"/>
                <w:sz w:val="19"/>
                <w:szCs w:val="19"/>
                <w:lang w:val="nl-NL"/>
              </w:rPr>
            </w:pPr>
            <w:r w:rsidRPr="00841D8D">
              <w:rPr>
                <w:rFonts w:ascii="Source Sans Pro" w:eastAsia="Times New Roman" w:hAnsi="Source Sans Pro" w:cs="Times New Roman"/>
                <w:b/>
                <w:bCs/>
                <w:i/>
                <w:color w:val="1F3864" w:themeColor="accent1" w:themeShade="80"/>
                <w:sz w:val="19"/>
                <w:szCs w:val="19"/>
                <w:lang w:val="nl-NL"/>
              </w:rPr>
              <w:t>Aantal deelnemers start schooljaar</w:t>
            </w:r>
          </w:p>
        </w:tc>
        <w:tc>
          <w:tcPr>
            <w:tcW w:w="1559" w:type="dxa"/>
            <w:shd w:val="clear" w:color="auto" w:fill="FBE4D5" w:themeFill="accent2" w:themeFillTint="33"/>
            <w:hideMark/>
          </w:tcPr>
          <w:p w14:paraId="5E98CCF7" w14:textId="77777777" w:rsidR="00F83EBA" w:rsidRPr="00841D8D" w:rsidRDefault="00F83EBA" w:rsidP="00F83EBA">
            <w:pPr>
              <w:spacing w:after="200" w:line="276" w:lineRule="auto"/>
              <w:contextualSpacing/>
              <w:jc w:val="center"/>
              <w:rPr>
                <w:rFonts w:ascii="Source Sans Pro" w:eastAsia="Times New Roman" w:hAnsi="Source Sans Pro" w:cs="Times New Roman"/>
                <w:b/>
                <w:bCs/>
                <w:i/>
                <w:color w:val="1F3864" w:themeColor="accent1" w:themeShade="80"/>
                <w:sz w:val="19"/>
                <w:szCs w:val="19"/>
                <w:lang w:val="nl-NL"/>
              </w:rPr>
            </w:pPr>
            <w:r w:rsidRPr="00841D8D">
              <w:rPr>
                <w:rFonts w:ascii="Source Sans Pro" w:eastAsia="Times New Roman" w:hAnsi="Source Sans Pro" w:cs="Times New Roman"/>
                <w:b/>
                <w:bCs/>
                <w:i/>
                <w:color w:val="1F3864" w:themeColor="accent1" w:themeShade="80"/>
                <w:sz w:val="19"/>
                <w:szCs w:val="19"/>
                <w:lang w:val="nl-NL"/>
              </w:rPr>
              <w:t xml:space="preserve">Nieuwe </w:t>
            </w:r>
            <w:proofErr w:type="gramStart"/>
            <w:r w:rsidRPr="00841D8D">
              <w:rPr>
                <w:rFonts w:ascii="Source Sans Pro" w:eastAsia="Times New Roman" w:hAnsi="Source Sans Pro" w:cs="Times New Roman"/>
                <w:b/>
                <w:bCs/>
                <w:i/>
                <w:color w:val="1F3864" w:themeColor="accent1" w:themeShade="80"/>
                <w:sz w:val="19"/>
                <w:szCs w:val="19"/>
                <w:lang w:val="nl-NL"/>
              </w:rPr>
              <w:t>vsv-</w:t>
            </w:r>
            <w:proofErr w:type="spellStart"/>
            <w:r w:rsidRPr="00841D8D">
              <w:rPr>
                <w:rFonts w:ascii="Source Sans Pro" w:eastAsia="Times New Roman" w:hAnsi="Source Sans Pro" w:cs="Times New Roman"/>
                <w:b/>
                <w:bCs/>
                <w:i/>
                <w:color w:val="1F3864" w:themeColor="accent1" w:themeShade="80"/>
                <w:sz w:val="19"/>
                <w:szCs w:val="19"/>
                <w:lang w:val="nl-NL"/>
              </w:rPr>
              <w:t>ers</w:t>
            </w:r>
            <w:proofErr w:type="spellEnd"/>
            <w:proofErr w:type="gramEnd"/>
            <w:r w:rsidRPr="00841D8D">
              <w:rPr>
                <w:rFonts w:ascii="Source Sans Pro" w:eastAsia="Times New Roman" w:hAnsi="Source Sans Pro" w:cs="Times New Roman"/>
                <w:b/>
                <w:bCs/>
                <w:i/>
                <w:color w:val="1F3864" w:themeColor="accent1" w:themeShade="80"/>
                <w:sz w:val="19"/>
                <w:szCs w:val="19"/>
                <w:lang w:val="nl-NL"/>
              </w:rPr>
              <w:t xml:space="preserve"> (aantal)</w:t>
            </w:r>
          </w:p>
        </w:tc>
        <w:tc>
          <w:tcPr>
            <w:tcW w:w="1559" w:type="dxa"/>
            <w:shd w:val="clear" w:color="auto" w:fill="FBE4D5" w:themeFill="accent2" w:themeFillTint="33"/>
            <w:hideMark/>
          </w:tcPr>
          <w:p w14:paraId="26FC1359" w14:textId="77777777" w:rsidR="00F83EBA" w:rsidRPr="00841D8D" w:rsidRDefault="00F83EBA" w:rsidP="00F83EBA">
            <w:pPr>
              <w:spacing w:after="200" w:line="276" w:lineRule="auto"/>
              <w:contextualSpacing/>
              <w:jc w:val="center"/>
              <w:rPr>
                <w:rFonts w:ascii="Source Sans Pro" w:eastAsia="Times New Roman" w:hAnsi="Source Sans Pro" w:cs="Times New Roman"/>
                <w:b/>
                <w:bCs/>
                <w:i/>
                <w:color w:val="1F3864" w:themeColor="accent1" w:themeShade="80"/>
                <w:sz w:val="19"/>
                <w:szCs w:val="19"/>
                <w:lang w:val="nl-NL"/>
              </w:rPr>
            </w:pPr>
            <w:r w:rsidRPr="00841D8D">
              <w:rPr>
                <w:rFonts w:ascii="Source Sans Pro" w:eastAsia="Times New Roman" w:hAnsi="Source Sans Pro" w:cs="Times New Roman"/>
                <w:b/>
                <w:bCs/>
                <w:i/>
                <w:color w:val="1F3864" w:themeColor="accent1" w:themeShade="80"/>
                <w:sz w:val="19"/>
                <w:szCs w:val="19"/>
                <w:lang w:val="nl-NL"/>
              </w:rPr>
              <w:t xml:space="preserve">Nieuwe </w:t>
            </w:r>
            <w:proofErr w:type="gramStart"/>
            <w:r w:rsidRPr="00841D8D">
              <w:rPr>
                <w:rFonts w:ascii="Source Sans Pro" w:eastAsia="Times New Roman" w:hAnsi="Source Sans Pro" w:cs="Times New Roman"/>
                <w:b/>
                <w:bCs/>
                <w:i/>
                <w:color w:val="1F3864" w:themeColor="accent1" w:themeShade="80"/>
                <w:sz w:val="19"/>
                <w:szCs w:val="19"/>
                <w:lang w:val="nl-NL"/>
              </w:rPr>
              <w:t>vsv-</w:t>
            </w:r>
            <w:proofErr w:type="spellStart"/>
            <w:r w:rsidRPr="00841D8D">
              <w:rPr>
                <w:rFonts w:ascii="Source Sans Pro" w:eastAsia="Times New Roman" w:hAnsi="Source Sans Pro" w:cs="Times New Roman"/>
                <w:b/>
                <w:bCs/>
                <w:i/>
                <w:color w:val="1F3864" w:themeColor="accent1" w:themeShade="80"/>
                <w:sz w:val="19"/>
                <w:szCs w:val="19"/>
                <w:lang w:val="nl-NL"/>
              </w:rPr>
              <w:t>ers</w:t>
            </w:r>
            <w:proofErr w:type="spellEnd"/>
            <w:proofErr w:type="gramEnd"/>
            <w:r w:rsidRPr="00841D8D">
              <w:rPr>
                <w:rFonts w:ascii="Source Sans Pro" w:eastAsia="Times New Roman" w:hAnsi="Source Sans Pro" w:cs="Times New Roman"/>
                <w:b/>
                <w:bCs/>
                <w:i/>
                <w:color w:val="1F3864" w:themeColor="accent1" w:themeShade="80"/>
                <w:sz w:val="19"/>
                <w:szCs w:val="19"/>
                <w:lang w:val="nl-NL"/>
              </w:rPr>
              <w:t xml:space="preserve"> (%)</w:t>
            </w:r>
          </w:p>
        </w:tc>
      </w:tr>
      <w:tr w:rsidR="00741E12" w:rsidRPr="00F83EBA" w14:paraId="44F67BF8" w14:textId="77777777" w:rsidTr="00B32FA4">
        <w:trPr>
          <w:trHeight w:val="290"/>
        </w:trPr>
        <w:tc>
          <w:tcPr>
            <w:tcW w:w="1140" w:type="dxa"/>
            <w:shd w:val="clear" w:color="auto" w:fill="EDEDED" w:themeFill="accent3" w:themeFillTint="33"/>
            <w:noWrap/>
            <w:hideMark/>
          </w:tcPr>
          <w:p w14:paraId="357894E5" w14:textId="77777777" w:rsidR="00F83EBA" w:rsidRPr="00F83EBA" w:rsidRDefault="00F83EBA" w:rsidP="00F83EBA">
            <w:pPr>
              <w:spacing w:after="200" w:line="276" w:lineRule="auto"/>
              <w:contextualSpacing/>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2021/2022</w:t>
            </w:r>
          </w:p>
        </w:tc>
        <w:tc>
          <w:tcPr>
            <w:tcW w:w="1720" w:type="dxa"/>
            <w:shd w:val="clear" w:color="auto" w:fill="EDEDED" w:themeFill="accent3" w:themeFillTint="33"/>
            <w:noWrap/>
            <w:hideMark/>
          </w:tcPr>
          <w:p w14:paraId="6DF4F133" w14:textId="77777777" w:rsidR="00F83EBA" w:rsidRPr="00F83EBA" w:rsidRDefault="00F83EBA" w:rsidP="00F83EBA">
            <w:pPr>
              <w:spacing w:after="200" w:line="276" w:lineRule="auto"/>
              <w:contextualSpacing/>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Landelijk</w:t>
            </w:r>
          </w:p>
        </w:tc>
        <w:tc>
          <w:tcPr>
            <w:tcW w:w="1955" w:type="dxa"/>
            <w:shd w:val="clear" w:color="auto" w:fill="EDEDED" w:themeFill="accent3" w:themeFillTint="33"/>
            <w:noWrap/>
            <w:hideMark/>
          </w:tcPr>
          <w:p w14:paraId="68D633D3" w14:textId="77777777" w:rsidR="00F83EBA" w:rsidRPr="00F83EBA" w:rsidRDefault="00F83EBA" w:rsidP="00F83EBA">
            <w:pPr>
              <w:spacing w:after="200" w:line="276" w:lineRule="auto"/>
              <w:contextualSpacing/>
              <w:jc w:val="center"/>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1.289.781</w:t>
            </w:r>
          </w:p>
        </w:tc>
        <w:tc>
          <w:tcPr>
            <w:tcW w:w="1559" w:type="dxa"/>
            <w:shd w:val="clear" w:color="auto" w:fill="EDEDED" w:themeFill="accent3" w:themeFillTint="33"/>
            <w:noWrap/>
            <w:hideMark/>
          </w:tcPr>
          <w:p w14:paraId="7C8F210E" w14:textId="77777777" w:rsidR="00F83EBA" w:rsidRPr="00F83EBA" w:rsidRDefault="00F83EBA" w:rsidP="00F83EBA">
            <w:pPr>
              <w:spacing w:after="200" w:line="276" w:lineRule="auto"/>
              <w:contextualSpacing/>
              <w:jc w:val="center"/>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30.520</w:t>
            </w:r>
          </w:p>
        </w:tc>
        <w:tc>
          <w:tcPr>
            <w:tcW w:w="1559" w:type="dxa"/>
            <w:shd w:val="clear" w:color="auto" w:fill="EDEDED" w:themeFill="accent3" w:themeFillTint="33"/>
            <w:noWrap/>
            <w:hideMark/>
          </w:tcPr>
          <w:p w14:paraId="19F41C83" w14:textId="77777777" w:rsidR="00F83EBA" w:rsidRPr="00F83EBA" w:rsidRDefault="00F83EBA" w:rsidP="00F83EBA">
            <w:pPr>
              <w:spacing w:after="200" w:line="276" w:lineRule="auto"/>
              <w:contextualSpacing/>
              <w:jc w:val="center"/>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2,37</w:t>
            </w:r>
          </w:p>
        </w:tc>
      </w:tr>
      <w:tr w:rsidR="00741E12" w:rsidRPr="00F83EBA" w14:paraId="19156868" w14:textId="77777777" w:rsidTr="00B32FA4">
        <w:trPr>
          <w:trHeight w:val="290"/>
        </w:trPr>
        <w:tc>
          <w:tcPr>
            <w:tcW w:w="1140" w:type="dxa"/>
            <w:shd w:val="clear" w:color="auto" w:fill="EDEDED" w:themeFill="accent3" w:themeFillTint="33"/>
            <w:noWrap/>
            <w:hideMark/>
          </w:tcPr>
          <w:p w14:paraId="3EFEC3A4" w14:textId="77777777" w:rsidR="00F83EBA" w:rsidRPr="00F83EBA" w:rsidRDefault="00F83EBA" w:rsidP="00F83EBA">
            <w:pPr>
              <w:spacing w:after="200" w:line="276" w:lineRule="auto"/>
              <w:contextualSpacing/>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2021/2022</w:t>
            </w:r>
          </w:p>
        </w:tc>
        <w:tc>
          <w:tcPr>
            <w:tcW w:w="1720" w:type="dxa"/>
            <w:shd w:val="clear" w:color="auto" w:fill="EDEDED" w:themeFill="accent3" w:themeFillTint="33"/>
            <w:noWrap/>
            <w:hideMark/>
          </w:tcPr>
          <w:p w14:paraId="4EA44FA8" w14:textId="77777777" w:rsidR="00F83EBA" w:rsidRPr="00F83EBA" w:rsidRDefault="00F83EBA" w:rsidP="00F83EBA">
            <w:pPr>
              <w:spacing w:after="200" w:line="276" w:lineRule="auto"/>
              <w:contextualSpacing/>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Rijk van Nijmegen</w:t>
            </w:r>
          </w:p>
        </w:tc>
        <w:tc>
          <w:tcPr>
            <w:tcW w:w="1955" w:type="dxa"/>
            <w:shd w:val="clear" w:color="auto" w:fill="EDEDED" w:themeFill="accent3" w:themeFillTint="33"/>
            <w:noWrap/>
            <w:hideMark/>
          </w:tcPr>
          <w:p w14:paraId="1090BB26" w14:textId="77777777" w:rsidR="00F83EBA" w:rsidRPr="00F83EBA" w:rsidRDefault="00F83EBA" w:rsidP="00F83EBA">
            <w:pPr>
              <w:spacing w:after="200" w:line="276" w:lineRule="auto"/>
              <w:contextualSpacing/>
              <w:jc w:val="center"/>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21.953</w:t>
            </w:r>
          </w:p>
        </w:tc>
        <w:tc>
          <w:tcPr>
            <w:tcW w:w="1559" w:type="dxa"/>
            <w:shd w:val="clear" w:color="auto" w:fill="EDEDED" w:themeFill="accent3" w:themeFillTint="33"/>
            <w:noWrap/>
            <w:hideMark/>
          </w:tcPr>
          <w:p w14:paraId="1B684F7D" w14:textId="77777777" w:rsidR="00F83EBA" w:rsidRPr="00F83EBA" w:rsidRDefault="00F83EBA" w:rsidP="00F83EBA">
            <w:pPr>
              <w:spacing w:after="200" w:line="276" w:lineRule="auto"/>
              <w:contextualSpacing/>
              <w:jc w:val="center"/>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513</w:t>
            </w:r>
          </w:p>
        </w:tc>
        <w:tc>
          <w:tcPr>
            <w:tcW w:w="1559" w:type="dxa"/>
            <w:shd w:val="clear" w:color="auto" w:fill="EDEDED" w:themeFill="accent3" w:themeFillTint="33"/>
            <w:noWrap/>
            <w:hideMark/>
          </w:tcPr>
          <w:p w14:paraId="0BBE281C" w14:textId="77777777" w:rsidR="00F83EBA" w:rsidRPr="00F83EBA" w:rsidRDefault="00F83EBA" w:rsidP="00F83EBA">
            <w:pPr>
              <w:spacing w:after="200" w:line="276" w:lineRule="auto"/>
              <w:contextualSpacing/>
              <w:jc w:val="center"/>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2,34</w:t>
            </w:r>
          </w:p>
        </w:tc>
      </w:tr>
      <w:tr w:rsidR="00741E12" w:rsidRPr="00F83EBA" w14:paraId="1F9312A6" w14:textId="77777777" w:rsidTr="00B32FA4">
        <w:trPr>
          <w:trHeight w:val="290"/>
        </w:trPr>
        <w:tc>
          <w:tcPr>
            <w:tcW w:w="1140" w:type="dxa"/>
            <w:shd w:val="clear" w:color="auto" w:fill="DEEAF6" w:themeFill="accent5" w:themeFillTint="33"/>
            <w:noWrap/>
            <w:hideMark/>
          </w:tcPr>
          <w:p w14:paraId="65531407" w14:textId="77777777" w:rsidR="00F83EBA" w:rsidRPr="00F83EBA" w:rsidRDefault="00F83EBA" w:rsidP="00F83EBA">
            <w:pPr>
              <w:spacing w:after="200" w:line="276" w:lineRule="auto"/>
              <w:contextualSpacing/>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2022/2023</w:t>
            </w:r>
          </w:p>
        </w:tc>
        <w:tc>
          <w:tcPr>
            <w:tcW w:w="1720" w:type="dxa"/>
            <w:shd w:val="clear" w:color="auto" w:fill="DEEAF6" w:themeFill="accent5" w:themeFillTint="33"/>
            <w:noWrap/>
            <w:hideMark/>
          </w:tcPr>
          <w:p w14:paraId="3F343DDD" w14:textId="77777777" w:rsidR="00F83EBA" w:rsidRPr="00F83EBA" w:rsidRDefault="00F83EBA" w:rsidP="00F83EBA">
            <w:pPr>
              <w:spacing w:after="200" w:line="276" w:lineRule="auto"/>
              <w:contextualSpacing/>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Landelijk</w:t>
            </w:r>
          </w:p>
        </w:tc>
        <w:tc>
          <w:tcPr>
            <w:tcW w:w="1955" w:type="dxa"/>
            <w:shd w:val="clear" w:color="auto" w:fill="DEEAF6" w:themeFill="accent5" w:themeFillTint="33"/>
            <w:noWrap/>
            <w:hideMark/>
          </w:tcPr>
          <w:p w14:paraId="523621A6" w14:textId="77777777" w:rsidR="00F83EBA" w:rsidRPr="00F83EBA" w:rsidRDefault="00F83EBA" w:rsidP="00F83EBA">
            <w:pPr>
              <w:spacing w:after="200" w:line="276" w:lineRule="auto"/>
              <w:contextualSpacing/>
              <w:jc w:val="center"/>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1.270.087</w:t>
            </w:r>
          </w:p>
        </w:tc>
        <w:tc>
          <w:tcPr>
            <w:tcW w:w="1559" w:type="dxa"/>
            <w:shd w:val="clear" w:color="auto" w:fill="DEEAF6" w:themeFill="accent5" w:themeFillTint="33"/>
            <w:noWrap/>
            <w:hideMark/>
          </w:tcPr>
          <w:p w14:paraId="01B5B965" w14:textId="77777777" w:rsidR="00F83EBA" w:rsidRPr="00F83EBA" w:rsidRDefault="00F83EBA" w:rsidP="00F83EBA">
            <w:pPr>
              <w:spacing w:after="200" w:line="276" w:lineRule="auto"/>
              <w:contextualSpacing/>
              <w:jc w:val="center"/>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30.245</w:t>
            </w:r>
          </w:p>
        </w:tc>
        <w:tc>
          <w:tcPr>
            <w:tcW w:w="1559" w:type="dxa"/>
            <w:shd w:val="clear" w:color="auto" w:fill="DEEAF6" w:themeFill="accent5" w:themeFillTint="33"/>
            <w:noWrap/>
            <w:hideMark/>
          </w:tcPr>
          <w:p w14:paraId="3396143C" w14:textId="77777777" w:rsidR="00F83EBA" w:rsidRPr="00F83EBA" w:rsidRDefault="00F83EBA" w:rsidP="00F83EBA">
            <w:pPr>
              <w:spacing w:after="200" w:line="276" w:lineRule="auto"/>
              <w:contextualSpacing/>
              <w:jc w:val="center"/>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2,38</w:t>
            </w:r>
          </w:p>
        </w:tc>
      </w:tr>
      <w:tr w:rsidR="00741E12" w:rsidRPr="00F83EBA" w14:paraId="284214B9" w14:textId="77777777" w:rsidTr="00B32FA4">
        <w:trPr>
          <w:trHeight w:val="290"/>
        </w:trPr>
        <w:tc>
          <w:tcPr>
            <w:tcW w:w="1140" w:type="dxa"/>
            <w:shd w:val="clear" w:color="auto" w:fill="DEEAF6" w:themeFill="accent5" w:themeFillTint="33"/>
            <w:noWrap/>
            <w:hideMark/>
          </w:tcPr>
          <w:p w14:paraId="683F3468" w14:textId="77777777" w:rsidR="00F83EBA" w:rsidRPr="00F83EBA" w:rsidRDefault="00F83EBA" w:rsidP="00F83EBA">
            <w:pPr>
              <w:spacing w:after="200" w:line="276" w:lineRule="auto"/>
              <w:contextualSpacing/>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2022/2023</w:t>
            </w:r>
          </w:p>
        </w:tc>
        <w:tc>
          <w:tcPr>
            <w:tcW w:w="1720" w:type="dxa"/>
            <w:shd w:val="clear" w:color="auto" w:fill="DEEAF6" w:themeFill="accent5" w:themeFillTint="33"/>
            <w:noWrap/>
            <w:hideMark/>
          </w:tcPr>
          <w:p w14:paraId="5BCA6C45" w14:textId="77777777" w:rsidR="00F83EBA" w:rsidRPr="00F83EBA" w:rsidRDefault="00F83EBA" w:rsidP="00F83EBA">
            <w:pPr>
              <w:spacing w:after="200" w:line="276" w:lineRule="auto"/>
              <w:contextualSpacing/>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Rijk van Nijmegen</w:t>
            </w:r>
          </w:p>
        </w:tc>
        <w:tc>
          <w:tcPr>
            <w:tcW w:w="1955" w:type="dxa"/>
            <w:shd w:val="clear" w:color="auto" w:fill="DEEAF6" w:themeFill="accent5" w:themeFillTint="33"/>
            <w:noWrap/>
            <w:hideMark/>
          </w:tcPr>
          <w:p w14:paraId="7FA881E2" w14:textId="77777777" w:rsidR="00F83EBA" w:rsidRPr="00F83EBA" w:rsidRDefault="00F83EBA" w:rsidP="00F83EBA">
            <w:pPr>
              <w:spacing w:after="200" w:line="276" w:lineRule="auto"/>
              <w:contextualSpacing/>
              <w:jc w:val="center"/>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21.411</w:t>
            </w:r>
          </w:p>
        </w:tc>
        <w:tc>
          <w:tcPr>
            <w:tcW w:w="1559" w:type="dxa"/>
            <w:shd w:val="clear" w:color="auto" w:fill="DEEAF6" w:themeFill="accent5" w:themeFillTint="33"/>
            <w:noWrap/>
            <w:hideMark/>
          </w:tcPr>
          <w:p w14:paraId="7E8BADBD" w14:textId="77777777" w:rsidR="00F83EBA" w:rsidRPr="00F83EBA" w:rsidRDefault="00F83EBA" w:rsidP="00F83EBA">
            <w:pPr>
              <w:spacing w:after="200" w:line="276" w:lineRule="auto"/>
              <w:contextualSpacing/>
              <w:jc w:val="center"/>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549</w:t>
            </w:r>
          </w:p>
        </w:tc>
        <w:tc>
          <w:tcPr>
            <w:tcW w:w="1559" w:type="dxa"/>
            <w:shd w:val="clear" w:color="auto" w:fill="DEEAF6" w:themeFill="accent5" w:themeFillTint="33"/>
            <w:noWrap/>
            <w:hideMark/>
          </w:tcPr>
          <w:p w14:paraId="4F952891" w14:textId="77777777" w:rsidR="00F83EBA" w:rsidRPr="00F83EBA" w:rsidRDefault="00F83EBA" w:rsidP="00F83EBA">
            <w:pPr>
              <w:keepNext/>
              <w:spacing w:after="200" w:line="276" w:lineRule="auto"/>
              <w:contextualSpacing/>
              <w:jc w:val="center"/>
              <w:rPr>
                <w:rFonts w:ascii="Source Sans Pro" w:eastAsia="Times New Roman" w:hAnsi="Source Sans Pro" w:cs="Times New Roman"/>
                <w:color w:val="1F3864" w:themeColor="accent1" w:themeShade="80"/>
                <w:sz w:val="19"/>
                <w:szCs w:val="19"/>
                <w:lang w:val="nl-NL"/>
              </w:rPr>
            </w:pPr>
            <w:r w:rsidRPr="00F83EBA">
              <w:rPr>
                <w:rFonts w:ascii="Source Sans Pro" w:eastAsia="Times New Roman" w:hAnsi="Source Sans Pro" w:cs="Times New Roman"/>
                <w:color w:val="1F3864" w:themeColor="accent1" w:themeShade="80"/>
                <w:sz w:val="19"/>
                <w:szCs w:val="19"/>
                <w:lang w:val="nl-NL"/>
              </w:rPr>
              <w:t>2,56</w:t>
            </w:r>
          </w:p>
        </w:tc>
      </w:tr>
    </w:tbl>
    <w:p w14:paraId="0A21D314" w14:textId="38C61E79" w:rsidR="00F83EBA" w:rsidRPr="005E4A4B" w:rsidRDefault="00F83EBA" w:rsidP="00F83EBA">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Source Sans Pro" w:eastAsia="Aptos" w:hAnsi="Source Sans Pro" w:cs="Times New Roman"/>
          <w:i/>
          <w:iCs/>
          <w:color w:val="1F3864" w:themeColor="accent1" w:themeShade="80"/>
          <w:kern w:val="2"/>
          <w:sz w:val="16"/>
          <w:szCs w:val="16"/>
          <w:bdr w:val="none" w:sz="0" w:space="0" w:color="auto"/>
          <w:lang w:val="nl-NL" w:eastAsia="en-US"/>
          <w14:ligatures w14:val="standardContextual"/>
        </w:rPr>
      </w:pPr>
      <w:r w:rsidRPr="005E4A4B">
        <w:rPr>
          <w:rFonts w:ascii="Source Sans Pro" w:eastAsia="Aptos" w:hAnsi="Source Sans Pro" w:cs="Times New Roman"/>
          <w:i/>
          <w:iCs/>
          <w:color w:val="1F3864" w:themeColor="accent1" w:themeShade="80"/>
          <w:kern w:val="2"/>
          <w:sz w:val="16"/>
          <w:szCs w:val="16"/>
          <w:bdr w:val="none" w:sz="0" w:space="0" w:color="auto"/>
          <w:lang w:val="nl-NL" w:eastAsia="en-US"/>
          <w14:ligatures w14:val="standardContextual"/>
        </w:rPr>
        <w:t xml:space="preserve">Tabel </w:t>
      </w:r>
      <w:r w:rsidR="00A62723">
        <w:rPr>
          <w:rFonts w:ascii="Source Sans Pro" w:eastAsia="Aptos" w:hAnsi="Source Sans Pro" w:cs="Times New Roman"/>
          <w:i/>
          <w:iCs/>
          <w:color w:val="1F3864" w:themeColor="accent1" w:themeShade="80"/>
          <w:kern w:val="2"/>
          <w:sz w:val="16"/>
          <w:szCs w:val="16"/>
          <w:bdr w:val="none" w:sz="0" w:space="0" w:color="auto"/>
          <w:lang w:val="nl-NL" w:eastAsia="en-US"/>
          <w14:ligatures w14:val="standardContextual"/>
        </w:rPr>
        <w:t>3</w:t>
      </w:r>
      <w:r w:rsidR="009E5B5E">
        <w:rPr>
          <w:rFonts w:ascii="Source Sans Pro" w:eastAsia="Aptos" w:hAnsi="Source Sans Pro" w:cs="Times New Roman"/>
          <w:i/>
          <w:iCs/>
          <w:color w:val="1F3864" w:themeColor="accent1" w:themeShade="80"/>
          <w:kern w:val="2"/>
          <w:sz w:val="16"/>
          <w:szCs w:val="16"/>
          <w:bdr w:val="none" w:sz="0" w:space="0" w:color="auto"/>
          <w:lang w:val="nl-NL" w:eastAsia="en-US"/>
          <w14:ligatures w14:val="standardContextual"/>
        </w:rPr>
        <w:t xml:space="preserve">: Nieuwe </w:t>
      </w:r>
      <w:proofErr w:type="gramStart"/>
      <w:r w:rsidR="009E5B5E">
        <w:rPr>
          <w:rFonts w:ascii="Source Sans Pro" w:eastAsia="Aptos" w:hAnsi="Source Sans Pro" w:cs="Times New Roman"/>
          <w:i/>
          <w:iCs/>
          <w:color w:val="1F3864" w:themeColor="accent1" w:themeShade="80"/>
          <w:kern w:val="2"/>
          <w:sz w:val="16"/>
          <w:szCs w:val="16"/>
          <w:bdr w:val="none" w:sz="0" w:space="0" w:color="auto"/>
          <w:lang w:val="nl-NL" w:eastAsia="en-US"/>
          <w14:ligatures w14:val="standardContextual"/>
        </w:rPr>
        <w:t>vsv-</w:t>
      </w:r>
      <w:proofErr w:type="spellStart"/>
      <w:r w:rsidRPr="005E4A4B">
        <w:rPr>
          <w:rFonts w:ascii="Source Sans Pro" w:eastAsia="Aptos" w:hAnsi="Source Sans Pro" w:cs="Times New Roman"/>
          <w:i/>
          <w:iCs/>
          <w:color w:val="1F3864" w:themeColor="accent1" w:themeShade="80"/>
          <w:kern w:val="2"/>
          <w:sz w:val="16"/>
          <w:szCs w:val="16"/>
          <w:bdr w:val="none" w:sz="0" w:space="0" w:color="auto"/>
          <w:lang w:val="nl-NL" w:eastAsia="en-US"/>
          <w14:ligatures w14:val="standardContextual"/>
        </w:rPr>
        <w:t>ers</w:t>
      </w:r>
      <w:proofErr w:type="spellEnd"/>
      <w:proofErr w:type="gramEnd"/>
      <w:r w:rsidRPr="005E4A4B">
        <w:rPr>
          <w:rFonts w:ascii="Source Sans Pro" w:eastAsia="Aptos" w:hAnsi="Source Sans Pro" w:cs="Times New Roman"/>
          <w:i/>
          <w:iCs/>
          <w:color w:val="1F3864" w:themeColor="accent1" w:themeShade="80"/>
          <w:kern w:val="2"/>
          <w:sz w:val="16"/>
          <w:szCs w:val="16"/>
          <w:bdr w:val="none" w:sz="0" w:space="0" w:color="auto"/>
          <w:lang w:val="nl-NL" w:eastAsia="en-US"/>
          <w14:ligatures w14:val="standardContextual"/>
        </w:rPr>
        <w:t xml:space="preserve"> </w:t>
      </w:r>
      <w:r w:rsidR="00B32FA4">
        <w:rPr>
          <w:rFonts w:ascii="Source Sans Pro" w:eastAsia="Aptos" w:hAnsi="Source Sans Pro" w:cs="Times New Roman"/>
          <w:i/>
          <w:iCs/>
          <w:color w:val="1F3864" w:themeColor="accent1" w:themeShade="80"/>
          <w:kern w:val="2"/>
          <w:sz w:val="16"/>
          <w:szCs w:val="16"/>
          <w:bdr w:val="none" w:sz="0" w:space="0" w:color="auto"/>
          <w:lang w:val="nl-NL" w:eastAsia="en-US"/>
          <w14:ligatures w14:val="standardContextual"/>
        </w:rPr>
        <w:t>schooljaar 2022-2023</w:t>
      </w:r>
      <w:r w:rsidR="00A62723">
        <w:rPr>
          <w:rFonts w:ascii="Source Sans Pro" w:eastAsia="Aptos" w:hAnsi="Source Sans Pro" w:cs="Times New Roman"/>
          <w:i/>
          <w:iCs/>
          <w:color w:val="1F3864" w:themeColor="accent1" w:themeShade="80"/>
          <w:kern w:val="2"/>
          <w:sz w:val="16"/>
          <w:szCs w:val="16"/>
          <w:bdr w:val="none" w:sz="0" w:space="0" w:color="auto"/>
          <w:lang w:val="nl-NL" w:eastAsia="en-US"/>
          <w14:ligatures w14:val="standardContextual"/>
        </w:rPr>
        <w:t xml:space="preserve"> (Bron: DUO)</w:t>
      </w:r>
    </w:p>
    <w:p w14:paraId="4EAB5FE3" w14:textId="4E4B9795" w:rsidR="00F83EBA" w:rsidRPr="00F83EBA" w:rsidRDefault="00F83EBA" w:rsidP="00F83E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Het aantal </w:t>
      </w:r>
      <w:r w:rsidR="008B3B2E">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voortijdig schoolverlaters (</w:t>
      </w:r>
      <w:proofErr w:type="gramStart"/>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vsv-</w:t>
      </w:r>
      <w:proofErr w:type="spellStart"/>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ers</w:t>
      </w:r>
      <w:proofErr w:type="spellEnd"/>
      <w:proofErr w:type="gramEnd"/>
      <w:r w:rsidR="008B3B2E">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is in de regio toegenomen en </w:t>
      </w:r>
      <w:r w:rsidR="008B3B2E">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komt </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voor het eerst in jaren boven het landelijk gemiddelde. Op het moment van schrijven </w:t>
      </w:r>
      <w:r w:rsidR="009E5B5E">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van deze evaluatie </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wordt </w:t>
      </w:r>
      <w:r w:rsidR="00B32FA4">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met partners </w:t>
      </w:r>
      <w:r w:rsidRPr="00F83EB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gewerkt aan de analyse van deze cijfers.</w:t>
      </w:r>
      <w:r w:rsidR="008B3B2E">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We kunnen deze stijging daarna beter duiden. </w:t>
      </w:r>
      <w:r w:rsidR="00A22D10">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Uit de stijging</w:t>
      </w:r>
      <w:r w:rsidR="008B3B2E">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blijkt </w:t>
      </w:r>
      <w:r w:rsidR="003714D3">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in ieder geval </w:t>
      </w:r>
      <w:r w:rsidR="008B3B2E">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dat we samen met het onderwijs stevig moeten blijven inzetten op </w:t>
      </w:r>
      <w:r w:rsidR="00A22D10">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de a</w:t>
      </w:r>
      <w:r w:rsidR="008B3B2E" w:rsidRPr="00A22D10">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anpak jongeren naar school of werk.</w:t>
      </w:r>
      <w:r w:rsidR="008B3B2E">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p>
    <w:p w14:paraId="42AD0E67" w14:textId="77777777" w:rsidR="003714D3" w:rsidRPr="003714D3" w:rsidRDefault="00F83EBA" w:rsidP="003714D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F83EBA">
        <w:rPr>
          <w:rFonts w:ascii="Source Sans Pro" w:eastAsia="Aptos" w:hAnsi="Source Sans Pro" w:cs="Times New Roman"/>
          <w:color w:val="1F3864" w:themeColor="accent1" w:themeShade="80"/>
          <w:kern w:val="2"/>
          <w:sz w:val="19"/>
          <w:szCs w:val="19"/>
          <w:u w:val="single"/>
          <w:bdr w:val="none" w:sz="0" w:space="0" w:color="auto"/>
          <w:lang w:val="nl-NL" w:eastAsia="en-US"/>
          <w14:ligatures w14:val="standardContextual"/>
        </w:rPr>
        <w:t>Langdurig thuiszitters</w:t>
      </w:r>
      <w:r w:rsidRPr="00F83EBA">
        <w:rPr>
          <w:rFonts w:ascii="Source Sans Pro" w:eastAsia="Aptos" w:hAnsi="Source Sans Pro" w:cs="Times New Roman"/>
          <w:color w:val="1F3864" w:themeColor="accent1" w:themeShade="80"/>
          <w:kern w:val="2"/>
          <w:sz w:val="19"/>
          <w:szCs w:val="19"/>
          <w:u w:val="single"/>
          <w:bdr w:val="none" w:sz="0" w:space="0" w:color="auto"/>
          <w:lang w:val="nl-NL" w:eastAsia="en-US"/>
          <w14:ligatures w14:val="standardContextual"/>
        </w:rPr>
        <w:br/>
      </w:r>
      <w:proofErr w:type="spellStart"/>
      <w:r w:rsidR="003714D3" w:rsidRPr="003714D3">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Thuiszitters</w:t>
      </w:r>
      <w:proofErr w:type="spellEnd"/>
      <w:r w:rsidR="003714D3" w:rsidRPr="003714D3">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zijn volgens de officiële definitie kinderen die leerplichtig zijn maar niet op een school zijn ingeschreven (absoluut verzuim) éen kinderen die wel op een school zijn ingeschreven maar langdurig (meer dan vier weken) niet aanwezig zijn bij de lessen (langdurig relatief verzuim). De cijfers wisselen per gemeente en geven het aantal thuiszitters lopende het schooljaar weer. Het merendeel van deze leerlingen keert, al dan niet met ondersteuning, binnen het schooljaar terug naar onderwijs. </w:t>
      </w:r>
    </w:p>
    <w:p w14:paraId="1F8A5518" w14:textId="1DB822FA" w:rsidR="00F83EBA" w:rsidRDefault="003714D3" w:rsidP="003714D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3714D3">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In de tabel is ook nog het effect van corona zichtbaar. De coronamaatregelen zorgden voor een laag aantal thuiszitters in 2020-2021.  In 2021-2022 zijn meer leerlingen alsnog (tijdelijk) thuis komen te zitten. We zien inmiddels een herstel in de cijfers. Willen we voorkomen dat kinderen (onnodig) thuis komen te zitten, dan blijft aandacht voor en organiser</w:t>
      </w:r>
      <w:r w:rsidR="009A4A59">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en van een gezamenlijke aanpak </w:t>
      </w:r>
      <w:r w:rsidRPr="003714D3">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voor deze groep jongeren nodig.   </w:t>
      </w:r>
    </w:p>
    <w:tbl>
      <w:tblPr>
        <w:tblStyle w:val="Tabelraster"/>
        <w:tblW w:w="0" w:type="auto"/>
        <w:tblLook w:val="04A0" w:firstRow="1" w:lastRow="0" w:firstColumn="1" w:lastColumn="0" w:noHBand="0" w:noVBand="1"/>
      </w:tblPr>
      <w:tblGrid>
        <w:gridCol w:w="3003"/>
        <w:gridCol w:w="2465"/>
        <w:gridCol w:w="2465"/>
      </w:tblGrid>
      <w:tr w:rsidR="003714D3" w14:paraId="453E5E97" w14:textId="77777777" w:rsidTr="003714D3">
        <w:trPr>
          <w:trHeight w:hRule="exact" w:val="289"/>
        </w:trPr>
        <w:tc>
          <w:tcPr>
            <w:tcW w:w="3003" w:type="dxa"/>
            <w:shd w:val="clear" w:color="auto" w:fill="FBE4D5" w:themeFill="accent2" w:themeFillTint="33"/>
          </w:tcPr>
          <w:p w14:paraId="15A240B9" w14:textId="77777777" w:rsidR="003714D3" w:rsidRPr="00841D8D"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b/>
                <w:i/>
                <w:color w:val="1F3864" w:themeColor="accent1" w:themeShade="80"/>
                <w:kern w:val="2"/>
                <w:sz w:val="19"/>
                <w:szCs w:val="19"/>
                <w:bdr w:val="none" w:sz="0" w:space="0" w:color="auto"/>
                <w:lang w:val="nl-NL" w:eastAsia="en-US"/>
                <w14:ligatures w14:val="standardContextual"/>
              </w:rPr>
            </w:pPr>
            <w:r w:rsidRPr="00841D8D">
              <w:rPr>
                <w:rFonts w:ascii="Source Sans Pro" w:eastAsia="Aptos" w:hAnsi="Source Sans Pro" w:cs="Times New Roman"/>
                <w:b/>
                <w:i/>
                <w:color w:val="1F3864" w:themeColor="accent1" w:themeShade="80"/>
                <w:kern w:val="2"/>
                <w:sz w:val="19"/>
                <w:szCs w:val="19"/>
                <w:bdr w:val="none" w:sz="0" w:space="0" w:color="auto"/>
                <w:lang w:val="nl-NL" w:eastAsia="en-US"/>
                <w14:ligatures w14:val="standardContextual"/>
              </w:rPr>
              <w:t>Gemeente</w:t>
            </w:r>
          </w:p>
        </w:tc>
        <w:tc>
          <w:tcPr>
            <w:tcW w:w="2465" w:type="dxa"/>
            <w:shd w:val="clear" w:color="auto" w:fill="FBE4D5" w:themeFill="accent2" w:themeFillTint="33"/>
          </w:tcPr>
          <w:p w14:paraId="0C99ABC9" w14:textId="77777777" w:rsidR="003714D3" w:rsidRPr="00841D8D"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b/>
                <w:i/>
                <w:color w:val="1F3864" w:themeColor="accent1" w:themeShade="80"/>
                <w:kern w:val="2"/>
                <w:sz w:val="19"/>
                <w:szCs w:val="19"/>
                <w:bdr w:val="none" w:sz="0" w:space="0" w:color="auto"/>
                <w:lang w:val="nl-NL" w:eastAsia="en-US"/>
                <w14:ligatures w14:val="standardContextual"/>
              </w:rPr>
            </w:pPr>
            <w:r w:rsidRPr="00841D8D">
              <w:rPr>
                <w:rFonts w:ascii="Source Sans Pro" w:eastAsia="Aptos" w:hAnsi="Source Sans Pro" w:cs="Times New Roman"/>
                <w:b/>
                <w:i/>
                <w:color w:val="1F3864" w:themeColor="accent1" w:themeShade="80"/>
                <w:kern w:val="2"/>
                <w:sz w:val="19"/>
                <w:szCs w:val="19"/>
                <w:bdr w:val="none" w:sz="0" w:space="0" w:color="auto"/>
                <w:lang w:val="nl-NL" w:eastAsia="en-US"/>
                <w14:ligatures w14:val="standardContextual"/>
              </w:rPr>
              <w:t>2021-2022</w:t>
            </w:r>
          </w:p>
        </w:tc>
        <w:tc>
          <w:tcPr>
            <w:tcW w:w="2465" w:type="dxa"/>
            <w:shd w:val="clear" w:color="auto" w:fill="FBE4D5" w:themeFill="accent2" w:themeFillTint="33"/>
          </w:tcPr>
          <w:p w14:paraId="7E6008CB" w14:textId="77777777" w:rsidR="003714D3" w:rsidRPr="00841D8D"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b/>
                <w:i/>
                <w:color w:val="1F3864" w:themeColor="accent1" w:themeShade="80"/>
                <w:kern w:val="2"/>
                <w:sz w:val="19"/>
                <w:szCs w:val="19"/>
                <w:bdr w:val="none" w:sz="0" w:space="0" w:color="auto"/>
                <w:lang w:val="nl-NL" w:eastAsia="en-US"/>
                <w14:ligatures w14:val="standardContextual"/>
              </w:rPr>
            </w:pPr>
            <w:r w:rsidRPr="00841D8D">
              <w:rPr>
                <w:rFonts w:ascii="Source Sans Pro" w:eastAsia="Aptos" w:hAnsi="Source Sans Pro" w:cs="Times New Roman"/>
                <w:b/>
                <w:i/>
                <w:color w:val="1F3864" w:themeColor="accent1" w:themeShade="80"/>
                <w:kern w:val="2"/>
                <w:sz w:val="19"/>
                <w:szCs w:val="19"/>
                <w:bdr w:val="none" w:sz="0" w:space="0" w:color="auto"/>
                <w:lang w:val="nl-NL" w:eastAsia="en-US"/>
                <w14:ligatures w14:val="standardContextual"/>
              </w:rPr>
              <w:t>2022-2023</w:t>
            </w:r>
          </w:p>
        </w:tc>
      </w:tr>
      <w:tr w:rsidR="003714D3" w14:paraId="2C6163B0" w14:textId="77777777" w:rsidTr="00E473BB">
        <w:trPr>
          <w:trHeight w:hRule="exact" w:val="289"/>
        </w:trPr>
        <w:tc>
          <w:tcPr>
            <w:tcW w:w="3003" w:type="dxa"/>
          </w:tcPr>
          <w:p w14:paraId="04BF90AA"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Berg en Dal</w:t>
            </w:r>
          </w:p>
        </w:tc>
        <w:tc>
          <w:tcPr>
            <w:tcW w:w="2465" w:type="dxa"/>
          </w:tcPr>
          <w:p w14:paraId="441D7A03"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7</w:t>
            </w:r>
          </w:p>
        </w:tc>
        <w:tc>
          <w:tcPr>
            <w:tcW w:w="2465" w:type="dxa"/>
          </w:tcPr>
          <w:p w14:paraId="39DE9E08"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3</w:t>
            </w:r>
          </w:p>
        </w:tc>
      </w:tr>
      <w:tr w:rsidR="003714D3" w14:paraId="7C24BC76" w14:textId="77777777" w:rsidTr="003714D3">
        <w:trPr>
          <w:trHeight w:hRule="exact" w:val="289"/>
        </w:trPr>
        <w:tc>
          <w:tcPr>
            <w:tcW w:w="3003" w:type="dxa"/>
            <w:shd w:val="clear" w:color="auto" w:fill="EDEDED" w:themeFill="text2" w:themeFillTint="33"/>
          </w:tcPr>
          <w:p w14:paraId="2F3A150E"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Beuningen</w:t>
            </w:r>
          </w:p>
        </w:tc>
        <w:tc>
          <w:tcPr>
            <w:tcW w:w="2465" w:type="dxa"/>
            <w:shd w:val="clear" w:color="auto" w:fill="EDEDED" w:themeFill="text2" w:themeFillTint="33"/>
          </w:tcPr>
          <w:p w14:paraId="624683D0"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15</w:t>
            </w:r>
          </w:p>
        </w:tc>
        <w:tc>
          <w:tcPr>
            <w:tcW w:w="2465" w:type="dxa"/>
            <w:shd w:val="clear" w:color="auto" w:fill="EDEDED" w:themeFill="text2" w:themeFillTint="33"/>
          </w:tcPr>
          <w:p w14:paraId="463BB893"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35</w:t>
            </w:r>
          </w:p>
        </w:tc>
      </w:tr>
      <w:tr w:rsidR="003714D3" w14:paraId="62E21312" w14:textId="77777777" w:rsidTr="00E473BB">
        <w:trPr>
          <w:trHeight w:hRule="exact" w:val="289"/>
        </w:trPr>
        <w:tc>
          <w:tcPr>
            <w:tcW w:w="3003" w:type="dxa"/>
          </w:tcPr>
          <w:p w14:paraId="285EEBA3"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Druten</w:t>
            </w:r>
          </w:p>
        </w:tc>
        <w:tc>
          <w:tcPr>
            <w:tcW w:w="2465" w:type="dxa"/>
          </w:tcPr>
          <w:p w14:paraId="5C828DED"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19</w:t>
            </w:r>
          </w:p>
        </w:tc>
        <w:tc>
          <w:tcPr>
            <w:tcW w:w="2465" w:type="dxa"/>
          </w:tcPr>
          <w:p w14:paraId="178BA267"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08</w:t>
            </w:r>
          </w:p>
        </w:tc>
      </w:tr>
      <w:tr w:rsidR="003714D3" w14:paraId="78ACEDE0" w14:textId="77777777" w:rsidTr="003714D3">
        <w:trPr>
          <w:trHeight w:hRule="exact" w:val="289"/>
        </w:trPr>
        <w:tc>
          <w:tcPr>
            <w:tcW w:w="3003" w:type="dxa"/>
            <w:shd w:val="clear" w:color="auto" w:fill="EDEDED" w:themeFill="text2" w:themeFillTint="33"/>
          </w:tcPr>
          <w:p w14:paraId="16028896"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Heumen</w:t>
            </w:r>
          </w:p>
        </w:tc>
        <w:tc>
          <w:tcPr>
            <w:tcW w:w="2465" w:type="dxa"/>
            <w:shd w:val="clear" w:color="auto" w:fill="EDEDED" w:themeFill="text2" w:themeFillTint="33"/>
          </w:tcPr>
          <w:p w14:paraId="7A3E9D4F"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1</w:t>
            </w:r>
          </w:p>
        </w:tc>
        <w:tc>
          <w:tcPr>
            <w:tcW w:w="2465" w:type="dxa"/>
            <w:shd w:val="clear" w:color="auto" w:fill="EDEDED" w:themeFill="text2" w:themeFillTint="33"/>
          </w:tcPr>
          <w:p w14:paraId="4F25D017"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2</w:t>
            </w:r>
          </w:p>
        </w:tc>
      </w:tr>
      <w:tr w:rsidR="003714D3" w14:paraId="7A1F9061" w14:textId="77777777" w:rsidTr="00E473BB">
        <w:trPr>
          <w:trHeight w:hRule="exact" w:val="289"/>
        </w:trPr>
        <w:tc>
          <w:tcPr>
            <w:tcW w:w="3003" w:type="dxa"/>
          </w:tcPr>
          <w:p w14:paraId="1D2E9D51"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Mook en Middelaar </w:t>
            </w:r>
          </w:p>
        </w:tc>
        <w:tc>
          <w:tcPr>
            <w:tcW w:w="2465" w:type="dxa"/>
          </w:tcPr>
          <w:p w14:paraId="2055F87B"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0</w:t>
            </w:r>
          </w:p>
        </w:tc>
        <w:tc>
          <w:tcPr>
            <w:tcW w:w="2465" w:type="dxa"/>
          </w:tcPr>
          <w:p w14:paraId="1D2A482C"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0</w:t>
            </w:r>
          </w:p>
        </w:tc>
      </w:tr>
      <w:tr w:rsidR="003714D3" w14:paraId="33BAC878" w14:textId="77777777" w:rsidTr="003714D3">
        <w:trPr>
          <w:trHeight w:hRule="exact" w:val="289"/>
        </w:trPr>
        <w:tc>
          <w:tcPr>
            <w:tcW w:w="3003" w:type="dxa"/>
            <w:shd w:val="clear" w:color="auto" w:fill="EDEDED" w:themeFill="text2" w:themeFillTint="33"/>
          </w:tcPr>
          <w:p w14:paraId="27F2D59F"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Nijmegen</w:t>
            </w:r>
          </w:p>
        </w:tc>
        <w:tc>
          <w:tcPr>
            <w:tcW w:w="2465" w:type="dxa"/>
            <w:shd w:val="clear" w:color="auto" w:fill="EDEDED" w:themeFill="text2" w:themeFillTint="33"/>
          </w:tcPr>
          <w:p w14:paraId="29F9FC52"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86</w:t>
            </w:r>
          </w:p>
        </w:tc>
        <w:tc>
          <w:tcPr>
            <w:tcW w:w="2465" w:type="dxa"/>
            <w:shd w:val="clear" w:color="auto" w:fill="EDEDED" w:themeFill="text2" w:themeFillTint="33"/>
          </w:tcPr>
          <w:p w14:paraId="76519B2B"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34</w:t>
            </w:r>
          </w:p>
        </w:tc>
      </w:tr>
      <w:tr w:rsidR="003714D3" w14:paraId="72A2BFCC" w14:textId="77777777" w:rsidTr="00E473BB">
        <w:trPr>
          <w:trHeight w:hRule="exact" w:val="289"/>
        </w:trPr>
        <w:tc>
          <w:tcPr>
            <w:tcW w:w="3003" w:type="dxa"/>
          </w:tcPr>
          <w:p w14:paraId="1FA96336"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Wijchen</w:t>
            </w:r>
          </w:p>
        </w:tc>
        <w:tc>
          <w:tcPr>
            <w:tcW w:w="2465" w:type="dxa"/>
          </w:tcPr>
          <w:p w14:paraId="404FCA43"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19</w:t>
            </w:r>
          </w:p>
        </w:tc>
        <w:tc>
          <w:tcPr>
            <w:tcW w:w="2465" w:type="dxa"/>
          </w:tcPr>
          <w:p w14:paraId="500F364B" w14:textId="77777777" w:rsidR="003714D3" w:rsidRDefault="003714D3" w:rsidP="00E473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24</w:t>
            </w:r>
          </w:p>
        </w:tc>
      </w:tr>
    </w:tbl>
    <w:p w14:paraId="6DBC5F69" w14:textId="245895E8" w:rsidR="003714D3" w:rsidRDefault="003714D3" w:rsidP="003714D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pPr>
      <w:r w:rsidRPr="000A6271">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 xml:space="preserve">Tabel 4. </w:t>
      </w:r>
      <w:r w:rsidRPr="00F329FC">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Aantal thuiszitter</w:t>
      </w:r>
      <w:r w:rsidR="0007553F">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s</w:t>
      </w:r>
      <w:r w:rsidRPr="000A6271">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 xml:space="preserve"> per schooljaar per gemeente (Bron: gemeenten)</w:t>
      </w:r>
    </w:p>
    <w:p w14:paraId="750D4DCF" w14:textId="77777777" w:rsidR="008A1F46" w:rsidRPr="005E4A4B" w:rsidRDefault="008A1F46" w:rsidP="008A1F46">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Source Sans Pro" w:eastAsia="Aptos" w:hAnsi="Source Sans Pro" w:cs="Times New Roman"/>
          <w:b/>
          <w:bCs/>
          <w:i/>
          <w:color w:val="1F3864" w:themeColor="accent1" w:themeShade="80"/>
          <w:kern w:val="2"/>
          <w:sz w:val="19"/>
          <w:szCs w:val="19"/>
          <w:bdr w:val="none" w:sz="0" w:space="0" w:color="auto"/>
          <w:lang w:val="nl-NL" w:eastAsia="en-US"/>
          <w14:ligatures w14:val="standardContextual"/>
        </w:rPr>
      </w:pPr>
      <w:r w:rsidRPr="005E4A4B">
        <w:rPr>
          <w:rFonts w:ascii="Source Sans Pro" w:eastAsia="Aptos" w:hAnsi="Source Sans Pro" w:cs="Times New Roman"/>
          <w:b/>
          <w:bCs/>
          <w:i/>
          <w:color w:val="1F3864" w:themeColor="accent1" w:themeShade="80"/>
          <w:kern w:val="2"/>
          <w:sz w:val="19"/>
          <w:szCs w:val="19"/>
          <w:bdr w:val="none" w:sz="0" w:space="0" w:color="auto"/>
          <w:lang w:val="nl-NL" w:eastAsia="en-US"/>
          <w14:ligatures w14:val="standardContextual"/>
        </w:rPr>
        <w:t>Hogere score mentaal welbevinden</w:t>
      </w:r>
    </w:p>
    <w:p w14:paraId="4D8CDEBC" w14:textId="6C33B7EC" w:rsidR="0007553F" w:rsidRDefault="0007553F" w:rsidP="0007553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We gebruiken de monitor van de GGD Gelderland</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Zuid om iets te kunnen zeggen over het mentaal welbevinden van jongeren in onze regio. </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Meer specifieke data op regio niveau zijn op dit moment nog niet beschikbaar. We hebben ervoor gekozen deze data te gebruiken omdat het wel een algemeen beeld geeft van het mentaal </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lastRenderedPageBreak/>
        <w:t xml:space="preserve">welbevinden in onze regio. De </w:t>
      </w:r>
      <w:r w:rsidR="009A4A59">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GGD-monitor</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meet</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verschillende indicatoren in de tweede en vierde klas</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van het voortgezet onderwijs</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Deze monitor wordt normaal eens in de vier jaar afgenomen, maar tijdens corona is dit extra gebeurd. </w:t>
      </w:r>
    </w:p>
    <w:tbl>
      <w:tblPr>
        <w:tblStyle w:val="Tabelraster2"/>
        <w:tblW w:w="0" w:type="auto"/>
        <w:tblLook w:val="04A0" w:firstRow="1" w:lastRow="0" w:firstColumn="1" w:lastColumn="0" w:noHBand="0" w:noVBand="1"/>
      </w:tblPr>
      <w:tblGrid>
        <w:gridCol w:w="4197"/>
        <w:gridCol w:w="1610"/>
        <w:gridCol w:w="1559"/>
        <w:gridCol w:w="1644"/>
      </w:tblGrid>
      <w:tr w:rsidR="0007553F" w:rsidRPr="008A1F46" w14:paraId="0AEA5D71" w14:textId="77777777" w:rsidTr="00E473BB">
        <w:tc>
          <w:tcPr>
            <w:tcW w:w="4197" w:type="dxa"/>
            <w:shd w:val="clear" w:color="auto" w:fill="FBE4D5" w:themeFill="accent2" w:themeFillTint="33"/>
          </w:tcPr>
          <w:p w14:paraId="1DC3761E" w14:textId="77777777" w:rsidR="0007553F" w:rsidRPr="00841D8D" w:rsidRDefault="0007553F" w:rsidP="00E473BB">
            <w:pPr>
              <w:rPr>
                <w:rFonts w:ascii="Source Sans Pro" w:eastAsia="Aptos" w:hAnsi="Source Sans Pro" w:cs="Times New Roman"/>
                <w:b/>
                <w:bCs/>
                <w:i/>
                <w:color w:val="1F3864" w:themeColor="accent1" w:themeShade="80"/>
                <w:sz w:val="19"/>
                <w:szCs w:val="19"/>
                <w:lang w:val="nl-NL"/>
              </w:rPr>
            </w:pPr>
            <w:r w:rsidRPr="00841D8D">
              <w:rPr>
                <w:rFonts w:ascii="Source Sans Pro" w:eastAsia="Aptos" w:hAnsi="Source Sans Pro" w:cs="Times New Roman"/>
                <w:b/>
                <w:bCs/>
                <w:i/>
                <w:color w:val="1F3864" w:themeColor="accent1" w:themeShade="80"/>
                <w:sz w:val="19"/>
                <w:szCs w:val="19"/>
                <w:lang w:val="nl-NL"/>
              </w:rPr>
              <w:t>Mentaal welbevinden</w:t>
            </w:r>
          </w:p>
        </w:tc>
        <w:tc>
          <w:tcPr>
            <w:tcW w:w="1610" w:type="dxa"/>
            <w:shd w:val="clear" w:color="auto" w:fill="FBE4D5" w:themeFill="accent2" w:themeFillTint="33"/>
          </w:tcPr>
          <w:p w14:paraId="6E97165E" w14:textId="6EC2D45B" w:rsidR="0007553F" w:rsidRPr="00841D8D" w:rsidRDefault="0007553F" w:rsidP="0007553F">
            <w:pPr>
              <w:rPr>
                <w:rFonts w:ascii="Source Sans Pro" w:eastAsia="Aptos" w:hAnsi="Source Sans Pro" w:cs="Times New Roman"/>
                <w:b/>
                <w:bCs/>
                <w:i/>
                <w:color w:val="1F3864" w:themeColor="accent1" w:themeShade="80"/>
                <w:sz w:val="19"/>
                <w:szCs w:val="19"/>
                <w:lang w:val="nl-NL"/>
              </w:rPr>
            </w:pPr>
            <w:r w:rsidRPr="00841D8D">
              <w:rPr>
                <w:rFonts w:ascii="Source Sans Pro" w:eastAsia="Aptos" w:hAnsi="Source Sans Pro" w:cs="Times New Roman"/>
                <w:b/>
                <w:bCs/>
                <w:i/>
                <w:color w:val="1F3864" w:themeColor="accent1" w:themeShade="80"/>
                <w:sz w:val="19"/>
                <w:szCs w:val="19"/>
                <w:lang w:val="nl-NL"/>
              </w:rPr>
              <w:t>2021</w:t>
            </w:r>
          </w:p>
        </w:tc>
        <w:tc>
          <w:tcPr>
            <w:tcW w:w="1559" w:type="dxa"/>
            <w:shd w:val="clear" w:color="auto" w:fill="FBE4D5" w:themeFill="accent2" w:themeFillTint="33"/>
          </w:tcPr>
          <w:p w14:paraId="3541FA34" w14:textId="37F33195" w:rsidR="0007553F" w:rsidRPr="00841D8D" w:rsidRDefault="0007553F" w:rsidP="0007553F">
            <w:pPr>
              <w:rPr>
                <w:rFonts w:ascii="Source Sans Pro" w:eastAsia="Aptos" w:hAnsi="Source Sans Pro" w:cs="Times New Roman"/>
                <w:b/>
                <w:bCs/>
                <w:i/>
                <w:color w:val="1F3864" w:themeColor="accent1" w:themeShade="80"/>
                <w:sz w:val="19"/>
                <w:szCs w:val="19"/>
                <w:lang w:val="nl-NL"/>
              </w:rPr>
            </w:pPr>
            <w:r w:rsidRPr="00841D8D">
              <w:rPr>
                <w:rFonts w:ascii="Source Sans Pro" w:eastAsia="Aptos" w:hAnsi="Source Sans Pro" w:cs="Times New Roman"/>
                <w:b/>
                <w:bCs/>
                <w:i/>
                <w:color w:val="1F3864" w:themeColor="accent1" w:themeShade="80"/>
                <w:sz w:val="19"/>
                <w:szCs w:val="19"/>
                <w:lang w:val="nl-NL"/>
              </w:rPr>
              <w:t>2023</w:t>
            </w:r>
          </w:p>
        </w:tc>
        <w:tc>
          <w:tcPr>
            <w:tcW w:w="1644" w:type="dxa"/>
            <w:shd w:val="clear" w:color="auto" w:fill="FBE4D5" w:themeFill="accent2" w:themeFillTint="33"/>
          </w:tcPr>
          <w:p w14:paraId="3F285FA7" w14:textId="77777777" w:rsidR="0007553F" w:rsidRPr="00841D8D" w:rsidRDefault="0007553F" w:rsidP="00E473BB">
            <w:pPr>
              <w:rPr>
                <w:rFonts w:ascii="Source Sans Pro" w:eastAsia="Aptos" w:hAnsi="Source Sans Pro" w:cs="Times New Roman"/>
                <w:b/>
                <w:bCs/>
                <w:i/>
                <w:color w:val="1F3864" w:themeColor="accent1" w:themeShade="80"/>
                <w:sz w:val="19"/>
                <w:szCs w:val="19"/>
                <w:lang w:val="nl-NL"/>
              </w:rPr>
            </w:pPr>
            <w:r w:rsidRPr="00841D8D">
              <w:rPr>
                <w:rFonts w:ascii="Source Sans Pro" w:eastAsia="Aptos" w:hAnsi="Source Sans Pro" w:cs="Times New Roman"/>
                <w:b/>
                <w:bCs/>
                <w:i/>
                <w:color w:val="1F3864" w:themeColor="accent1" w:themeShade="80"/>
                <w:sz w:val="19"/>
                <w:szCs w:val="19"/>
                <w:lang w:val="nl-NL"/>
              </w:rPr>
              <w:t>NL 2023</w:t>
            </w:r>
          </w:p>
        </w:tc>
      </w:tr>
      <w:tr w:rsidR="0007553F" w:rsidRPr="008A1F46" w14:paraId="556E60EF" w14:textId="77777777" w:rsidTr="00E473BB">
        <w:tc>
          <w:tcPr>
            <w:tcW w:w="4197" w:type="dxa"/>
          </w:tcPr>
          <w:p w14:paraId="5C0F6E5F"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Gelukkig zijn: (heel) verdrietig/neutraal</w:t>
            </w:r>
          </w:p>
        </w:tc>
        <w:tc>
          <w:tcPr>
            <w:tcW w:w="1610" w:type="dxa"/>
          </w:tcPr>
          <w:p w14:paraId="570A26CD"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Pr>
                <w:rFonts w:ascii="Source Sans Pro" w:eastAsia="Aptos" w:hAnsi="Source Sans Pro" w:cs="Times New Roman"/>
                <w:color w:val="1F3864" w:themeColor="accent1" w:themeShade="80"/>
                <w:sz w:val="19"/>
                <w:szCs w:val="19"/>
                <w:lang w:val="nl-NL"/>
              </w:rPr>
              <w:t>22%</w:t>
            </w:r>
          </w:p>
        </w:tc>
        <w:tc>
          <w:tcPr>
            <w:tcW w:w="1559" w:type="dxa"/>
          </w:tcPr>
          <w:p w14:paraId="3B7F5CB7"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19%</w:t>
            </w:r>
          </w:p>
        </w:tc>
        <w:tc>
          <w:tcPr>
            <w:tcW w:w="1644" w:type="dxa"/>
          </w:tcPr>
          <w:p w14:paraId="2014B4F2"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23%</w:t>
            </w:r>
          </w:p>
        </w:tc>
      </w:tr>
      <w:tr w:rsidR="0007553F" w:rsidRPr="008A1F46" w14:paraId="6F2B57A8" w14:textId="77777777" w:rsidTr="00E473BB">
        <w:tc>
          <w:tcPr>
            <w:tcW w:w="4197" w:type="dxa"/>
          </w:tcPr>
          <w:p w14:paraId="0689936F"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Voelt zich (zeer) vaak gestrest</w:t>
            </w:r>
          </w:p>
        </w:tc>
        <w:tc>
          <w:tcPr>
            <w:tcW w:w="1610" w:type="dxa"/>
          </w:tcPr>
          <w:p w14:paraId="66E9BE4C"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Pr>
                <w:rFonts w:ascii="Source Sans Pro" w:eastAsia="Aptos" w:hAnsi="Source Sans Pro" w:cs="Times New Roman"/>
                <w:color w:val="1F3864" w:themeColor="accent1" w:themeShade="80"/>
                <w:sz w:val="19"/>
                <w:szCs w:val="19"/>
                <w:lang w:val="nl-NL"/>
              </w:rPr>
              <w:t>45%</w:t>
            </w:r>
          </w:p>
        </w:tc>
        <w:tc>
          <w:tcPr>
            <w:tcW w:w="1559" w:type="dxa"/>
          </w:tcPr>
          <w:p w14:paraId="3036538F"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48%</w:t>
            </w:r>
          </w:p>
        </w:tc>
        <w:tc>
          <w:tcPr>
            <w:tcW w:w="1644" w:type="dxa"/>
          </w:tcPr>
          <w:p w14:paraId="2F3068A5"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Onbekend</w:t>
            </w:r>
          </w:p>
        </w:tc>
      </w:tr>
      <w:tr w:rsidR="0007553F" w:rsidRPr="008A1F46" w14:paraId="2D712767" w14:textId="77777777" w:rsidTr="00E473BB">
        <w:tc>
          <w:tcPr>
            <w:tcW w:w="4197" w:type="dxa"/>
          </w:tcPr>
          <w:p w14:paraId="6CCEC070"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Lage veerkracht</w:t>
            </w:r>
          </w:p>
        </w:tc>
        <w:tc>
          <w:tcPr>
            <w:tcW w:w="1610" w:type="dxa"/>
          </w:tcPr>
          <w:p w14:paraId="52B984FE"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Pr>
                <w:rFonts w:ascii="Source Sans Pro" w:eastAsia="Aptos" w:hAnsi="Source Sans Pro" w:cs="Times New Roman"/>
                <w:color w:val="1F3864" w:themeColor="accent1" w:themeShade="80"/>
                <w:sz w:val="19"/>
                <w:szCs w:val="19"/>
                <w:lang w:val="nl-NL"/>
              </w:rPr>
              <w:t>21%</w:t>
            </w:r>
          </w:p>
        </w:tc>
        <w:tc>
          <w:tcPr>
            <w:tcW w:w="1559" w:type="dxa"/>
          </w:tcPr>
          <w:p w14:paraId="322FEB4D"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20%</w:t>
            </w:r>
          </w:p>
        </w:tc>
        <w:tc>
          <w:tcPr>
            <w:tcW w:w="1644" w:type="dxa"/>
          </w:tcPr>
          <w:p w14:paraId="7362B971"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Onbekend</w:t>
            </w:r>
          </w:p>
        </w:tc>
      </w:tr>
      <w:tr w:rsidR="0007553F" w:rsidRPr="008A1F46" w14:paraId="1252F27E" w14:textId="77777777" w:rsidTr="00E473BB">
        <w:tc>
          <w:tcPr>
            <w:tcW w:w="4197" w:type="dxa"/>
          </w:tcPr>
          <w:p w14:paraId="69015DED"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Lichte tot ernstige psychische klachten</w:t>
            </w:r>
          </w:p>
        </w:tc>
        <w:tc>
          <w:tcPr>
            <w:tcW w:w="1610" w:type="dxa"/>
          </w:tcPr>
          <w:p w14:paraId="747D402F" w14:textId="7C5E88B0" w:rsidR="0007553F" w:rsidRPr="008A1F46" w:rsidRDefault="0007553F" w:rsidP="00E473BB">
            <w:pPr>
              <w:rPr>
                <w:rFonts w:ascii="Source Sans Pro" w:eastAsia="Aptos" w:hAnsi="Source Sans Pro" w:cs="Times New Roman"/>
                <w:color w:val="1F3864" w:themeColor="accent1" w:themeShade="80"/>
                <w:sz w:val="19"/>
                <w:szCs w:val="19"/>
                <w:lang w:val="nl-NL"/>
              </w:rPr>
            </w:pPr>
            <w:r>
              <w:rPr>
                <w:rFonts w:ascii="Source Sans Pro" w:eastAsia="Aptos" w:hAnsi="Source Sans Pro" w:cs="Times New Roman"/>
                <w:color w:val="1F3864" w:themeColor="accent1" w:themeShade="80"/>
                <w:sz w:val="19"/>
                <w:szCs w:val="19"/>
                <w:lang w:val="nl-NL"/>
              </w:rPr>
              <w:t>*</w:t>
            </w:r>
            <w:r>
              <w:rPr>
                <w:rStyle w:val="Voetnootmarkering"/>
                <w:rFonts w:ascii="Source Sans Pro" w:eastAsia="Aptos" w:hAnsi="Source Sans Pro" w:cs="Times New Roman"/>
                <w:color w:val="1F3864" w:themeColor="accent1" w:themeShade="80"/>
                <w:sz w:val="19"/>
                <w:szCs w:val="19"/>
                <w:lang w:val="nl-NL"/>
              </w:rPr>
              <w:footnoteReference w:id="2"/>
            </w:r>
          </w:p>
        </w:tc>
        <w:tc>
          <w:tcPr>
            <w:tcW w:w="1559" w:type="dxa"/>
          </w:tcPr>
          <w:p w14:paraId="04144B48"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26%</w:t>
            </w:r>
          </w:p>
        </w:tc>
        <w:tc>
          <w:tcPr>
            <w:tcW w:w="1644" w:type="dxa"/>
          </w:tcPr>
          <w:p w14:paraId="1998B48B"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27%</w:t>
            </w:r>
          </w:p>
        </w:tc>
      </w:tr>
      <w:tr w:rsidR="0007553F" w:rsidRPr="008A1F46" w14:paraId="706A0362" w14:textId="77777777" w:rsidTr="00E473BB">
        <w:tc>
          <w:tcPr>
            <w:tcW w:w="4197" w:type="dxa"/>
          </w:tcPr>
          <w:p w14:paraId="132D95E1"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Pr>
                <w:rFonts w:ascii="Source Sans Pro" w:eastAsia="Aptos" w:hAnsi="Source Sans Pro" w:cs="Times New Roman"/>
                <w:color w:val="1F3864" w:themeColor="accent1" w:themeShade="80"/>
                <w:sz w:val="19"/>
                <w:szCs w:val="19"/>
                <w:lang w:val="nl-NL"/>
              </w:rPr>
              <w:t>Een enkele keer</w:t>
            </w:r>
            <w:r w:rsidRPr="008A1F46">
              <w:rPr>
                <w:rFonts w:ascii="Source Sans Pro" w:eastAsia="Aptos" w:hAnsi="Source Sans Pro" w:cs="Times New Roman"/>
                <w:color w:val="1F3864" w:themeColor="accent1" w:themeShade="80"/>
                <w:sz w:val="19"/>
                <w:szCs w:val="19"/>
                <w:lang w:val="nl-NL"/>
              </w:rPr>
              <w:t xml:space="preserve"> tot heel vaak serieus over nagedacht om een einde aan mijn leven te maken</w:t>
            </w:r>
          </w:p>
        </w:tc>
        <w:tc>
          <w:tcPr>
            <w:tcW w:w="1610" w:type="dxa"/>
          </w:tcPr>
          <w:p w14:paraId="56DBA4DD"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Pr>
                <w:rFonts w:ascii="Source Sans Pro" w:eastAsia="Aptos" w:hAnsi="Source Sans Pro" w:cs="Times New Roman"/>
                <w:color w:val="1F3864" w:themeColor="accent1" w:themeShade="80"/>
                <w:sz w:val="19"/>
                <w:szCs w:val="19"/>
                <w:lang w:val="nl-NL"/>
              </w:rPr>
              <w:t>11%</w:t>
            </w:r>
          </w:p>
        </w:tc>
        <w:tc>
          <w:tcPr>
            <w:tcW w:w="1559" w:type="dxa"/>
          </w:tcPr>
          <w:p w14:paraId="4350A11B"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9%</w:t>
            </w:r>
          </w:p>
        </w:tc>
        <w:tc>
          <w:tcPr>
            <w:tcW w:w="1644" w:type="dxa"/>
          </w:tcPr>
          <w:p w14:paraId="07415517" w14:textId="77777777" w:rsidR="0007553F" w:rsidRPr="008A1F46" w:rsidRDefault="0007553F" w:rsidP="00E473BB">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10%</w:t>
            </w:r>
          </w:p>
        </w:tc>
      </w:tr>
    </w:tbl>
    <w:p w14:paraId="4357D514" w14:textId="77777777" w:rsidR="0007553F" w:rsidRPr="009760DC" w:rsidRDefault="0007553F" w:rsidP="0007553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pPr>
      <w:r>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Tabel 5. Scores mentaal welbevinden jeugd (vo-leeftijd) (Bron: Gezondheidsmonitor jeugd 2021 en 2023)</w:t>
      </w:r>
    </w:p>
    <w:p w14:paraId="50D47F56" w14:textId="28239F48" w:rsidR="007B520A" w:rsidRPr="009760DC" w:rsidRDefault="007B520A"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pPr>
    </w:p>
    <w:p w14:paraId="75222316" w14:textId="7CA3E0B8" w:rsidR="008A1F46"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Over het algemeen zien we een lichte daling in de meeste indicatoren. Dat is ook niet vreemd, de context van nu is heel anders dan in 2021 toen de scholieren midden in de coronaperiode zaten. </w:t>
      </w:r>
      <w:r w:rsidR="001E2298">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Het is echter nog steeds zorgwekkend dat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veel jongeren zich vaak gestrest voelen en psychische klachten erv</w:t>
      </w:r>
      <w:r w:rsidR="001E2298">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aren</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r w:rsidR="00310E97">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In 2023 heeft </w:t>
      </w:r>
      <w:r w:rsidR="001E2298">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9% van de </w:t>
      </w:r>
      <w:proofErr w:type="gramStart"/>
      <w:r w:rsidR="001E2298">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ondervraagde</w:t>
      </w:r>
      <w:proofErr w:type="gramEnd"/>
      <w:r w:rsidR="001E2298">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scholieren serieus nagedacht o</w:t>
      </w:r>
      <w:r w:rsidR="001E2298">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ver levensbeëindiging.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r w:rsidR="009338F3">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Dit is te veel en daar maken we ons zorgen over. </w:t>
      </w:r>
      <w:r w:rsidR="001E2298">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Dit vraagt om een voortdurende inzet met het onderwijs en andere partners in het jeugddomein om dit te veranderen. Het is daarom van groot belang in de regio de STORM-aanpak op voortgezet onderwijs scholen in te zetten. </w:t>
      </w:r>
      <w:r w:rsidR="00310E97">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Ook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blijven </w:t>
      </w:r>
      <w:r w:rsidR="00310E97">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we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investeren in een stevige basis op en rondom scholen om het mentaal welbevinden van onze jongeren te verbeteren.</w:t>
      </w:r>
      <w:r w:rsidR="001E2298">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p>
    <w:p w14:paraId="35F0EC61" w14:textId="77777777" w:rsidR="00B35A5D" w:rsidRDefault="00B35A5D"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p w14:paraId="3F06AE05" w14:textId="56840086" w:rsidR="0007553F" w:rsidRPr="007E0CAD" w:rsidRDefault="00B35A5D" w:rsidP="00B35A5D">
      <w:pPr>
        <w:pStyle w:val="Kop2"/>
        <w:rPr>
          <w:rFonts w:eastAsia="Aptos"/>
          <w:color w:val="1F3864" w:themeColor="accent1" w:themeShade="80"/>
          <w:bdr w:val="none" w:sz="0" w:space="0" w:color="auto"/>
          <w:lang w:val="nl-NL" w:eastAsia="en-US"/>
        </w:rPr>
      </w:pPr>
      <w:r w:rsidRPr="007E0CAD">
        <w:rPr>
          <w:rFonts w:eastAsia="Aptos"/>
          <w:color w:val="1F3864" w:themeColor="accent1" w:themeShade="80"/>
          <w:bdr w:val="none" w:sz="0" w:space="0" w:color="auto"/>
          <w:lang w:val="nl-NL" w:eastAsia="en-US"/>
        </w:rPr>
        <w:t>Opgave 2: Versterken mentale veerkracht.</w:t>
      </w:r>
    </w:p>
    <w:p w14:paraId="2114EB86" w14:textId="181C7521" w:rsidR="00B35A5D" w:rsidRDefault="00B35A5D" w:rsidP="00B35A5D">
      <w:pPr>
        <w:rPr>
          <w:rFonts w:ascii="Source Sans Pro" w:hAnsi="Source Sans Pro"/>
          <w:color w:val="1F3864" w:themeColor="accent1" w:themeShade="80"/>
          <w:sz w:val="19"/>
          <w:szCs w:val="19"/>
          <w:lang w:val="nl-NL" w:eastAsia="en-US"/>
        </w:rPr>
      </w:pPr>
      <w:r w:rsidRPr="00B35A5D">
        <w:rPr>
          <w:rFonts w:ascii="Source Sans Pro" w:hAnsi="Source Sans Pro"/>
          <w:color w:val="1F3864" w:themeColor="accent1" w:themeShade="80"/>
          <w:sz w:val="19"/>
          <w:szCs w:val="19"/>
          <w:lang w:val="nl-NL" w:eastAsia="en-US"/>
        </w:rPr>
        <w:t>De groeiende vraag naar jeugdhulp en steeds langere duur van jeugdhulptrajecten zorgen voor lange wachtlijsten. We kunnen uit de data niet concluderen dat in 2023 een vermindering heeft plaatsgevonden in de behoefte van jeugdhulp gebruik.</w:t>
      </w:r>
    </w:p>
    <w:p w14:paraId="16C638E6" w14:textId="77777777" w:rsidR="00B35A5D" w:rsidRPr="00B35A5D" w:rsidRDefault="00B35A5D" w:rsidP="00B35A5D">
      <w:pPr>
        <w:rPr>
          <w:rFonts w:ascii="Source Sans Pro" w:hAnsi="Source Sans Pro"/>
          <w:color w:val="1F3864" w:themeColor="accent1" w:themeShade="80"/>
          <w:sz w:val="19"/>
          <w:szCs w:val="19"/>
          <w:lang w:val="nl-NL" w:eastAsia="en-US"/>
        </w:rPr>
      </w:pPr>
    </w:p>
    <w:p w14:paraId="03CE32A7" w14:textId="77777777" w:rsidR="001549AD" w:rsidRPr="001549AD" w:rsidRDefault="008A1F46" w:rsidP="001549AD">
      <w:pPr>
        <w:pStyle w:val="Geenafstand"/>
        <w:rPr>
          <w:b/>
          <w:i/>
          <w:color w:val="1F3864" w:themeColor="accent1" w:themeShade="80"/>
        </w:rPr>
      </w:pPr>
      <w:r w:rsidRPr="001549AD">
        <w:rPr>
          <w:b/>
          <w:i/>
          <w:color w:val="1F3864" w:themeColor="accent1" w:themeShade="80"/>
        </w:rPr>
        <w:t xml:space="preserve">2.1 Minder instroom </w:t>
      </w:r>
      <w:r w:rsidR="001549AD" w:rsidRPr="001549AD">
        <w:rPr>
          <w:b/>
          <w:i/>
          <w:color w:val="1F3864" w:themeColor="accent1" w:themeShade="80"/>
        </w:rPr>
        <w:t>in de specialistische jeugd-ggz</w:t>
      </w:r>
    </w:p>
    <w:p w14:paraId="203D9155" w14:textId="6D3ACCC2" w:rsidR="008A1F46" w:rsidRPr="001549AD"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b/>
          <w:bCs/>
          <w:i/>
          <w:color w:val="1F3864" w:themeColor="accent1" w:themeShade="80"/>
          <w:kern w:val="2"/>
          <w:sz w:val="19"/>
          <w:szCs w:val="19"/>
          <w:bdr w:val="none" w:sz="0" w:space="0" w:color="auto"/>
          <w:lang w:val="nl-NL" w:eastAsia="en-US"/>
          <w14:ligatures w14:val="standardContextual"/>
        </w:rPr>
      </w:pP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We zien de laatste jaren dat de vraag naar specialistische jeugd-ggz hoog blijft. We kunnen vanuit onze data nog niet de unieke (nieuwe) instroom in de jeugd-ggz inzichtelijk maken. We hebben daarom gekeken naar het aantal jeugdigen dat in 2022 en 2023 gebruik heeft gemaakt van specialistische jeugd-ggz</w:t>
      </w:r>
      <w:r w:rsidR="00203462">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Daarbij hebben we de aantallen voor 3</w:t>
      </w:r>
      <w:r w:rsidR="00203462" w:rsidRPr="00203462">
        <w:rPr>
          <w:rFonts w:ascii="Source Sans Pro" w:eastAsia="Aptos" w:hAnsi="Source Sans Pro" w:cs="Times New Roman"/>
          <w:color w:val="1F3864" w:themeColor="accent1" w:themeShade="80"/>
          <w:kern w:val="2"/>
          <w:sz w:val="19"/>
          <w:szCs w:val="19"/>
          <w:bdr w:val="none" w:sz="0" w:space="0" w:color="auto"/>
          <w:vertAlign w:val="superscript"/>
          <w:lang w:val="nl-NL" w:eastAsia="en-US"/>
          <w14:ligatures w14:val="standardContextual"/>
        </w:rPr>
        <w:t>e</w:t>
      </w:r>
      <w:r w:rsidR="00203462">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lijn zorgaanb</w:t>
      </w:r>
      <w:r w:rsidR="00203462">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ieders opgenomen en het aandeel dat zij hebben op </w:t>
      </w:r>
      <w:r w:rsidR="006A7BF5">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de totale inzet.</w:t>
      </w:r>
      <w:r w:rsidR="00203462">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p>
    <w:tbl>
      <w:tblPr>
        <w:tblStyle w:val="Tabelraster2"/>
        <w:tblW w:w="0" w:type="auto"/>
        <w:tblLook w:val="04A0" w:firstRow="1" w:lastRow="0" w:firstColumn="1" w:lastColumn="0" w:noHBand="0" w:noVBand="1"/>
      </w:tblPr>
      <w:tblGrid>
        <w:gridCol w:w="2247"/>
        <w:gridCol w:w="2332"/>
        <w:gridCol w:w="2296"/>
        <w:gridCol w:w="2135"/>
      </w:tblGrid>
      <w:tr w:rsidR="00741E12" w:rsidRPr="008A1F46" w14:paraId="24FD7244" w14:textId="77777777" w:rsidTr="0007553F">
        <w:tc>
          <w:tcPr>
            <w:tcW w:w="2247" w:type="dxa"/>
            <w:shd w:val="clear" w:color="auto" w:fill="FBE4D5" w:themeFill="accent2" w:themeFillTint="33"/>
          </w:tcPr>
          <w:p w14:paraId="74FD2CDD" w14:textId="77777777" w:rsidR="008A1F46" w:rsidRPr="00841D8D" w:rsidRDefault="008A1F46" w:rsidP="008A1F46">
            <w:pPr>
              <w:rPr>
                <w:rFonts w:ascii="Source Sans Pro" w:eastAsia="Aptos" w:hAnsi="Source Sans Pro" w:cs="Times New Roman"/>
                <w:b/>
                <w:bCs/>
                <w:i/>
                <w:color w:val="1F3864" w:themeColor="accent1" w:themeShade="80"/>
                <w:sz w:val="19"/>
                <w:szCs w:val="19"/>
                <w:lang w:val="nl-NL"/>
              </w:rPr>
            </w:pPr>
            <w:r w:rsidRPr="00841D8D">
              <w:rPr>
                <w:rFonts w:ascii="Source Sans Pro" w:eastAsia="Aptos" w:hAnsi="Source Sans Pro" w:cs="Times New Roman"/>
                <w:b/>
                <w:bCs/>
                <w:i/>
                <w:color w:val="1F3864" w:themeColor="accent1" w:themeShade="80"/>
                <w:sz w:val="19"/>
                <w:szCs w:val="19"/>
                <w:lang w:val="nl-NL"/>
              </w:rPr>
              <w:t>Jaar</w:t>
            </w:r>
          </w:p>
        </w:tc>
        <w:tc>
          <w:tcPr>
            <w:tcW w:w="2332" w:type="dxa"/>
            <w:shd w:val="clear" w:color="auto" w:fill="FBE4D5" w:themeFill="accent2" w:themeFillTint="33"/>
          </w:tcPr>
          <w:p w14:paraId="2FAF02F6" w14:textId="74E873FA" w:rsidR="008A1F46" w:rsidRPr="00841D8D" w:rsidRDefault="00203462" w:rsidP="00203462">
            <w:pPr>
              <w:rPr>
                <w:rFonts w:ascii="Source Sans Pro" w:eastAsia="Aptos" w:hAnsi="Source Sans Pro" w:cs="Times New Roman"/>
                <w:b/>
                <w:bCs/>
                <w:i/>
                <w:color w:val="1F3864" w:themeColor="accent1" w:themeShade="80"/>
                <w:sz w:val="19"/>
                <w:szCs w:val="19"/>
                <w:lang w:val="nl-NL"/>
              </w:rPr>
            </w:pPr>
            <w:r w:rsidRPr="00841D8D">
              <w:rPr>
                <w:rFonts w:ascii="Source Sans Pro" w:eastAsia="Aptos" w:hAnsi="Source Sans Pro" w:cs="Times New Roman"/>
                <w:b/>
                <w:bCs/>
                <w:i/>
                <w:color w:val="1F3864" w:themeColor="accent1" w:themeShade="80"/>
                <w:sz w:val="19"/>
                <w:szCs w:val="19"/>
                <w:lang w:val="nl-NL"/>
              </w:rPr>
              <w:t xml:space="preserve">Cliënten </w:t>
            </w:r>
            <w:proofErr w:type="spellStart"/>
            <w:r w:rsidRPr="00841D8D">
              <w:rPr>
                <w:rFonts w:ascii="Source Sans Pro" w:eastAsia="Aptos" w:hAnsi="Source Sans Pro" w:cs="Times New Roman"/>
                <w:b/>
                <w:bCs/>
                <w:i/>
                <w:color w:val="1F3864" w:themeColor="accent1" w:themeShade="80"/>
                <w:sz w:val="19"/>
                <w:szCs w:val="19"/>
                <w:lang w:val="nl-NL"/>
              </w:rPr>
              <w:t>spec</w:t>
            </w:r>
            <w:proofErr w:type="spellEnd"/>
            <w:r w:rsidRPr="00841D8D">
              <w:rPr>
                <w:rFonts w:ascii="Source Sans Pro" w:eastAsia="Aptos" w:hAnsi="Source Sans Pro" w:cs="Times New Roman"/>
                <w:b/>
                <w:bCs/>
                <w:i/>
                <w:color w:val="1F3864" w:themeColor="accent1" w:themeShade="80"/>
                <w:sz w:val="19"/>
                <w:szCs w:val="19"/>
                <w:lang w:val="nl-NL"/>
              </w:rPr>
              <w:t>. Jeugd-ggz</w:t>
            </w:r>
          </w:p>
        </w:tc>
        <w:tc>
          <w:tcPr>
            <w:tcW w:w="2296" w:type="dxa"/>
            <w:shd w:val="clear" w:color="auto" w:fill="FBE4D5" w:themeFill="accent2" w:themeFillTint="33"/>
          </w:tcPr>
          <w:p w14:paraId="681167C3" w14:textId="343AD9D0" w:rsidR="008A1F46" w:rsidRPr="00841D8D" w:rsidRDefault="00203462" w:rsidP="008A1F46">
            <w:pPr>
              <w:rPr>
                <w:rFonts w:ascii="Source Sans Pro" w:eastAsia="Aptos" w:hAnsi="Source Sans Pro" w:cs="Times New Roman"/>
                <w:b/>
                <w:bCs/>
                <w:i/>
                <w:color w:val="1F3864" w:themeColor="accent1" w:themeShade="80"/>
                <w:sz w:val="19"/>
                <w:szCs w:val="19"/>
                <w:lang w:val="nl-NL"/>
              </w:rPr>
            </w:pPr>
            <w:r w:rsidRPr="00841D8D">
              <w:rPr>
                <w:rFonts w:ascii="Source Sans Pro" w:eastAsia="Aptos" w:hAnsi="Source Sans Pro" w:cs="Times New Roman"/>
                <w:b/>
                <w:bCs/>
                <w:i/>
                <w:color w:val="1F3864" w:themeColor="accent1" w:themeShade="80"/>
                <w:sz w:val="19"/>
                <w:szCs w:val="19"/>
                <w:lang w:val="nl-NL"/>
              </w:rPr>
              <w:t>3e</w:t>
            </w:r>
            <w:r w:rsidR="008A1F46" w:rsidRPr="00841D8D">
              <w:rPr>
                <w:rFonts w:ascii="Source Sans Pro" w:eastAsia="Aptos" w:hAnsi="Source Sans Pro" w:cs="Times New Roman"/>
                <w:b/>
                <w:bCs/>
                <w:i/>
                <w:color w:val="1F3864" w:themeColor="accent1" w:themeShade="80"/>
                <w:sz w:val="19"/>
                <w:szCs w:val="19"/>
                <w:lang w:val="nl-NL"/>
              </w:rPr>
              <w:t xml:space="preserve"> lijn</w:t>
            </w:r>
            <w:r w:rsidRPr="00841D8D">
              <w:rPr>
                <w:rFonts w:ascii="Source Sans Pro" w:eastAsia="Aptos" w:hAnsi="Source Sans Pro" w:cs="Times New Roman"/>
                <w:b/>
                <w:bCs/>
                <w:i/>
                <w:color w:val="1F3864" w:themeColor="accent1" w:themeShade="80"/>
                <w:sz w:val="19"/>
                <w:szCs w:val="19"/>
                <w:lang w:val="nl-NL"/>
              </w:rPr>
              <w:t xml:space="preserve"> zorgaanbieders</w:t>
            </w:r>
          </w:p>
        </w:tc>
        <w:tc>
          <w:tcPr>
            <w:tcW w:w="2135" w:type="dxa"/>
            <w:shd w:val="clear" w:color="auto" w:fill="FBE4D5" w:themeFill="accent2" w:themeFillTint="33"/>
          </w:tcPr>
          <w:p w14:paraId="7EC6A038" w14:textId="152F0F56" w:rsidR="008A1F46" w:rsidRPr="00841D8D" w:rsidRDefault="008A1F46" w:rsidP="00203462">
            <w:pPr>
              <w:rPr>
                <w:rFonts w:ascii="Source Sans Pro" w:eastAsia="Aptos" w:hAnsi="Source Sans Pro" w:cs="Times New Roman"/>
                <w:b/>
                <w:bCs/>
                <w:i/>
                <w:color w:val="1F3864" w:themeColor="accent1" w:themeShade="80"/>
                <w:sz w:val="19"/>
                <w:szCs w:val="19"/>
                <w:lang w:val="nl-NL"/>
              </w:rPr>
            </w:pPr>
            <w:r w:rsidRPr="00841D8D">
              <w:rPr>
                <w:rFonts w:ascii="Source Sans Pro" w:eastAsia="Aptos" w:hAnsi="Source Sans Pro" w:cs="Times New Roman"/>
                <w:b/>
                <w:bCs/>
                <w:i/>
                <w:color w:val="1F3864" w:themeColor="accent1" w:themeShade="80"/>
                <w:sz w:val="19"/>
                <w:szCs w:val="19"/>
                <w:lang w:val="nl-NL"/>
              </w:rPr>
              <w:t xml:space="preserve">Aandeel </w:t>
            </w:r>
            <w:r w:rsidR="00203462" w:rsidRPr="00841D8D">
              <w:rPr>
                <w:rFonts w:ascii="Source Sans Pro" w:eastAsia="Aptos" w:hAnsi="Source Sans Pro" w:cs="Times New Roman"/>
                <w:b/>
                <w:bCs/>
                <w:i/>
                <w:color w:val="1F3864" w:themeColor="accent1" w:themeShade="80"/>
                <w:sz w:val="19"/>
                <w:szCs w:val="19"/>
                <w:lang w:val="nl-NL"/>
              </w:rPr>
              <w:t>3</w:t>
            </w:r>
            <w:r w:rsidR="00203462" w:rsidRPr="00841D8D">
              <w:rPr>
                <w:rFonts w:ascii="Source Sans Pro" w:eastAsia="Aptos" w:hAnsi="Source Sans Pro" w:cs="Times New Roman"/>
                <w:b/>
                <w:bCs/>
                <w:i/>
                <w:color w:val="1F3864" w:themeColor="accent1" w:themeShade="80"/>
                <w:sz w:val="19"/>
                <w:szCs w:val="19"/>
                <w:vertAlign w:val="superscript"/>
                <w:lang w:val="nl-NL"/>
              </w:rPr>
              <w:t>e</w:t>
            </w:r>
            <w:r w:rsidR="00203462" w:rsidRPr="00841D8D">
              <w:rPr>
                <w:rFonts w:ascii="Source Sans Pro" w:eastAsia="Aptos" w:hAnsi="Source Sans Pro" w:cs="Times New Roman"/>
                <w:b/>
                <w:bCs/>
                <w:i/>
                <w:color w:val="1F3864" w:themeColor="accent1" w:themeShade="80"/>
                <w:sz w:val="19"/>
                <w:szCs w:val="19"/>
                <w:lang w:val="nl-NL"/>
              </w:rPr>
              <w:t xml:space="preserve"> </w:t>
            </w:r>
            <w:r w:rsidRPr="00841D8D">
              <w:rPr>
                <w:rFonts w:ascii="Source Sans Pro" w:eastAsia="Aptos" w:hAnsi="Source Sans Pro" w:cs="Times New Roman"/>
                <w:b/>
                <w:bCs/>
                <w:i/>
                <w:color w:val="1F3864" w:themeColor="accent1" w:themeShade="80"/>
                <w:sz w:val="19"/>
                <w:szCs w:val="19"/>
                <w:lang w:val="nl-NL"/>
              </w:rPr>
              <w:t>lijn</w:t>
            </w:r>
          </w:p>
        </w:tc>
      </w:tr>
      <w:tr w:rsidR="00741E12" w:rsidRPr="008A1F46" w14:paraId="71B78CCF" w14:textId="77777777" w:rsidTr="0007553F">
        <w:tc>
          <w:tcPr>
            <w:tcW w:w="2247" w:type="dxa"/>
          </w:tcPr>
          <w:p w14:paraId="2A15602A" w14:textId="77777777" w:rsidR="008A1F46" w:rsidRPr="008A1F46" w:rsidRDefault="008A1F46" w:rsidP="008A1F46">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2022</w:t>
            </w:r>
          </w:p>
        </w:tc>
        <w:tc>
          <w:tcPr>
            <w:tcW w:w="2332" w:type="dxa"/>
          </w:tcPr>
          <w:p w14:paraId="1116ED59" w14:textId="77777777" w:rsidR="008A1F46" w:rsidRPr="008A1F46" w:rsidRDefault="008A1F46" w:rsidP="008A1F46">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2.932</w:t>
            </w:r>
          </w:p>
        </w:tc>
        <w:tc>
          <w:tcPr>
            <w:tcW w:w="2296" w:type="dxa"/>
          </w:tcPr>
          <w:p w14:paraId="379C2AC0" w14:textId="77777777" w:rsidR="008A1F46" w:rsidRPr="008A1F46" w:rsidRDefault="008A1F46" w:rsidP="008A1F46">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1.556</w:t>
            </w:r>
          </w:p>
        </w:tc>
        <w:tc>
          <w:tcPr>
            <w:tcW w:w="2135" w:type="dxa"/>
          </w:tcPr>
          <w:p w14:paraId="7D20E329" w14:textId="77777777" w:rsidR="008A1F46" w:rsidRPr="008A1F46" w:rsidRDefault="008A1F46" w:rsidP="008A1F46">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53%</w:t>
            </w:r>
          </w:p>
        </w:tc>
      </w:tr>
      <w:tr w:rsidR="00741E12" w:rsidRPr="008A1F46" w14:paraId="4567AACF" w14:textId="77777777" w:rsidTr="0007553F">
        <w:tc>
          <w:tcPr>
            <w:tcW w:w="2247" w:type="dxa"/>
          </w:tcPr>
          <w:p w14:paraId="29A1D737" w14:textId="77777777" w:rsidR="008A1F46" w:rsidRPr="008A1F46" w:rsidRDefault="008A1F46" w:rsidP="008A1F46">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2023</w:t>
            </w:r>
          </w:p>
        </w:tc>
        <w:tc>
          <w:tcPr>
            <w:tcW w:w="2332" w:type="dxa"/>
          </w:tcPr>
          <w:p w14:paraId="40CA0FC1" w14:textId="77777777" w:rsidR="008A1F46" w:rsidRPr="008A1F46" w:rsidRDefault="008A1F46" w:rsidP="008A1F46">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2.879</w:t>
            </w:r>
          </w:p>
        </w:tc>
        <w:tc>
          <w:tcPr>
            <w:tcW w:w="2296" w:type="dxa"/>
          </w:tcPr>
          <w:p w14:paraId="22CB307D" w14:textId="77777777" w:rsidR="008A1F46" w:rsidRPr="008A1F46" w:rsidRDefault="008A1F46" w:rsidP="008A1F46">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1.461</w:t>
            </w:r>
          </w:p>
        </w:tc>
        <w:tc>
          <w:tcPr>
            <w:tcW w:w="2135" w:type="dxa"/>
          </w:tcPr>
          <w:p w14:paraId="680FE8ED" w14:textId="77777777" w:rsidR="008A1F46" w:rsidRPr="008A1F46" w:rsidRDefault="008A1F46" w:rsidP="008A1F46">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51%</w:t>
            </w:r>
          </w:p>
        </w:tc>
      </w:tr>
    </w:tbl>
    <w:p w14:paraId="06ED81F5" w14:textId="2632FEF4" w:rsidR="0007553F" w:rsidRPr="009760DC" w:rsidRDefault="0007553F" w:rsidP="0007553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pPr>
      <w:r>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Tabel 6. Instroom jeugd-ggz</w:t>
      </w:r>
    </w:p>
    <w:p w14:paraId="656324CF" w14:textId="77777777" w:rsidR="001549AD" w:rsidRDefault="001549AD"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p w14:paraId="06075679" w14:textId="696511A7" w:rsidR="008A1F46" w:rsidRDefault="00B35A5D"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I</w:t>
      </w:r>
      <w:r w:rsidR="008A1F46"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n 2023 is een daling in h</w:t>
      </w:r>
      <w:r w:rsidR="006A7BF5">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et aantal unieke cliënten van 2%</w:t>
      </w:r>
      <w:r w:rsidR="008A1F46"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waar te nemen ten opzichte van 2022. Het is belangrijk om hierbij op te merken dat de specialistische </w:t>
      </w:r>
      <w:r w:rsidR="006A7BF5">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jeugd-ggz</w:t>
      </w:r>
      <w:r w:rsidR="008A1F46"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in 2023 te maken heeft met forse personele tekorten. </w:t>
      </w:r>
      <w:r w:rsidR="006A7BF5">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Dit heeft invloed op het aantal cliënten dat behandeld kan worden. </w:t>
      </w:r>
      <w:r w:rsidR="008A1F46"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Daarnaast zijn er in 2023 lange wachttijden voor specialistische </w:t>
      </w:r>
      <w:r w:rsidR="006A7BF5">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jeugd-ggz </w:t>
      </w:r>
      <w:r w:rsidR="008A1F46"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die niet terug zijn te zien in bovenstaande cijfers. We kunnen d</w:t>
      </w:r>
      <w:r w:rsidR="006A7BF5">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aardoor niet concluderen dat </w:t>
      </w:r>
      <w:r w:rsidR="008A1F46"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een vermindering heeft plaatsgevonden in de behoefte van het jeugdhulp gebruik.</w:t>
      </w:r>
      <w:r w:rsidR="006A7BF5">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Dit betekent dat we met onze partners onverminderd moeten blijven inzetten op laagdrempelige, vrij toegankelijke hulp, preventie en het versterken van zelfredzaamheid. </w:t>
      </w:r>
      <w:r w:rsidR="008A1F46"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Vanuit opgave 2 </w:t>
      </w:r>
      <w:r w:rsidR="00064E6E">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gaan we daarom onverminderd actief bezig met de beweging </w:t>
      </w:r>
      <w:r w:rsidR="008A1F46"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om de groeiende vraag naar jeugdhulp en steeds langere duur van de jeugdhulptrajecten te verminderen.</w:t>
      </w:r>
      <w:r w:rsidR="00064E6E">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p>
    <w:p w14:paraId="39721B16" w14:textId="77777777" w:rsidR="005E4A4B" w:rsidRPr="005E4A4B" w:rsidRDefault="005E4A4B" w:rsidP="005E4A4B">
      <w:pPr>
        <w:pStyle w:val="Geenafstand"/>
        <w:rPr>
          <w:i/>
        </w:rPr>
      </w:pPr>
    </w:p>
    <w:p w14:paraId="628D069E" w14:textId="77777777" w:rsidR="008A1F46" w:rsidRPr="001549AD" w:rsidRDefault="008A1F46" w:rsidP="001549AD">
      <w:pPr>
        <w:pStyle w:val="Geenafstand"/>
        <w:rPr>
          <w:b/>
          <w:i/>
          <w:color w:val="1F3864" w:themeColor="accent1" w:themeShade="80"/>
        </w:rPr>
      </w:pPr>
      <w:r w:rsidRPr="001549AD">
        <w:rPr>
          <w:b/>
          <w:i/>
          <w:color w:val="1F3864" w:themeColor="accent1" w:themeShade="80"/>
        </w:rPr>
        <w:lastRenderedPageBreak/>
        <w:t>2.2 Versnellen uitstroom uit de specialistische jeugd-ggz</w:t>
      </w:r>
    </w:p>
    <w:p w14:paraId="5743D11C" w14:textId="34B20265" w:rsidR="008A1F46" w:rsidRPr="008A1F46"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We willen dat psychische kwetsbaarheid van jeugdigen niet meer wordt behandeld als een ziekte, maar als onderdeel van een contextueel, systemisch probleem. Hiervoor is het nodig dat er minder wordt behandeld in de behandelkamer, en meer in het gezin zelf wordt gezocht naar oplossingen. Met de aanvulling van s</w:t>
      </w:r>
      <w:r w:rsidR="004D22A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pecialistische jeugd</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-ggz kennis waar nodig. Dit betekent dat </w:t>
      </w:r>
      <w:r w:rsidR="004D22A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specialistische jeugd-</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ggz een minder centrale rol speelt in de behandeling, en zich ondersteunend en adviserend kan opstellen ten opzichte van systemische en lokale partners. Daarbij realiseren we ons dat er altijd ‘hoog specialistische’ vraagstukken blijven bestaan. Door </w:t>
      </w:r>
      <w:r w:rsidR="004D22A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in te zetten op laagdrempelige hulp wordt</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r w:rsidR="004D22A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ook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voorkomen dat de hoog specialistische </w:t>
      </w:r>
      <w:r w:rsidR="004D22A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jeugd-</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ggz aanbieders worden overspoeld met regulier specialistische vragen</w:t>
      </w:r>
      <w:r w:rsidR="004D22A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Daardoor kunnen wachtlijsten afnemen en </w:t>
      </w:r>
      <w:r w:rsidR="002B2111">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hebben zij meer ruimte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zich te buigen over de hoog complexe vraagstukken. </w:t>
      </w:r>
    </w:p>
    <w:p w14:paraId="5FBA06B9" w14:textId="39FE57C5" w:rsidR="008A1F46" w:rsidRPr="008A1F46"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Bij dit uitgangspunt verwachten we dat de gemiddelde trajectduur van ‘reguliere’ s</w:t>
      </w:r>
      <w:r w:rsidR="004D22A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pecialistische jeugd</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t>
      </w:r>
      <w:r w:rsidR="004D22A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ggz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zal afnemen, maar dat de gemiddelde trajectduur van ‘hoog</w:t>
      </w:r>
      <w:r w:rsidR="004D22A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specialistische jeugd-</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ggz gelijk zal blijven of licht zal toenemen. Dit is in onderstaande cijfers nog niet terug te zien.</w:t>
      </w:r>
    </w:p>
    <w:p w14:paraId="7F3FE628" w14:textId="77777777" w:rsidR="00161FBC" w:rsidRPr="00161FBC" w:rsidRDefault="008A1F46" w:rsidP="00161FBC">
      <w:pPr>
        <w:pStyle w:val="Geenafstand"/>
        <w:rPr>
          <w:color w:val="1F3864" w:themeColor="accent1" w:themeShade="80"/>
        </w:rPr>
      </w:pPr>
      <w:r w:rsidRPr="00161FBC">
        <w:rPr>
          <w:color w:val="1F3864" w:themeColor="accent1" w:themeShade="80"/>
        </w:rPr>
        <w:t xml:space="preserve">We hebben hiervoor gekeken naar de gemiddelde trajectomvang in uren van </w:t>
      </w:r>
      <w:r w:rsidR="00161FBC" w:rsidRPr="00161FBC">
        <w:rPr>
          <w:color w:val="1F3864" w:themeColor="accent1" w:themeShade="80"/>
        </w:rPr>
        <w:t>behandel</w:t>
      </w:r>
      <w:r w:rsidRPr="00161FBC">
        <w:rPr>
          <w:color w:val="1F3864" w:themeColor="accent1" w:themeShade="80"/>
        </w:rPr>
        <w:t xml:space="preserve">trajecten in de periode </w:t>
      </w:r>
    </w:p>
    <w:p w14:paraId="7EA0C217" w14:textId="7B29E1B8" w:rsidR="008A1F46" w:rsidRDefault="008A1F46" w:rsidP="00161FBC">
      <w:pPr>
        <w:pStyle w:val="Geenafstand"/>
        <w:rPr>
          <w:color w:val="1F3864" w:themeColor="accent1" w:themeShade="80"/>
        </w:rPr>
      </w:pPr>
      <w:r w:rsidRPr="00161FBC">
        <w:rPr>
          <w:color w:val="1F3864" w:themeColor="accent1" w:themeShade="80"/>
        </w:rPr>
        <w:t xml:space="preserve">2020 – 2022 en 2021 – 2023. </w:t>
      </w:r>
    </w:p>
    <w:p w14:paraId="10C54C74" w14:textId="77777777" w:rsidR="00161FBC" w:rsidRPr="00161FBC" w:rsidRDefault="00161FBC" w:rsidP="00161FBC">
      <w:pPr>
        <w:pStyle w:val="Geenafstand"/>
        <w:rPr>
          <w:color w:val="1F3864" w:themeColor="accent1" w:themeShade="80"/>
        </w:rPr>
      </w:pPr>
    </w:p>
    <w:tbl>
      <w:tblPr>
        <w:tblStyle w:val="Tabelraster2"/>
        <w:tblW w:w="0" w:type="auto"/>
        <w:tblLook w:val="04A0" w:firstRow="1" w:lastRow="0" w:firstColumn="1" w:lastColumn="0" w:noHBand="0" w:noVBand="1"/>
      </w:tblPr>
      <w:tblGrid>
        <w:gridCol w:w="2263"/>
        <w:gridCol w:w="2410"/>
        <w:gridCol w:w="2410"/>
        <w:gridCol w:w="1927"/>
      </w:tblGrid>
      <w:tr w:rsidR="00741E12" w:rsidRPr="008A1F46" w14:paraId="4BF98FB2" w14:textId="77777777" w:rsidTr="004D22AC">
        <w:tc>
          <w:tcPr>
            <w:tcW w:w="2263" w:type="dxa"/>
          </w:tcPr>
          <w:p w14:paraId="7842F938" w14:textId="77777777" w:rsidR="008A1F46" w:rsidRPr="008A1F46" w:rsidRDefault="008A1F46" w:rsidP="008A1F46">
            <w:pPr>
              <w:rPr>
                <w:rFonts w:ascii="Source Sans Pro" w:eastAsia="Aptos" w:hAnsi="Source Sans Pro" w:cs="Times New Roman"/>
                <w:color w:val="1F3864" w:themeColor="accent1" w:themeShade="80"/>
                <w:sz w:val="19"/>
                <w:szCs w:val="19"/>
                <w:lang w:val="nl-NL"/>
              </w:rPr>
            </w:pPr>
          </w:p>
        </w:tc>
        <w:tc>
          <w:tcPr>
            <w:tcW w:w="2410" w:type="dxa"/>
            <w:shd w:val="clear" w:color="auto" w:fill="FBE4D5" w:themeFill="accent2" w:themeFillTint="33"/>
          </w:tcPr>
          <w:p w14:paraId="3C5FC5C4" w14:textId="77777777" w:rsidR="008A1F46" w:rsidRPr="00841D8D" w:rsidRDefault="008A1F46" w:rsidP="008A1F46">
            <w:pPr>
              <w:rPr>
                <w:rFonts w:ascii="Source Sans Pro" w:eastAsia="Aptos" w:hAnsi="Source Sans Pro" w:cs="Times New Roman"/>
                <w:b/>
                <w:i/>
                <w:color w:val="1F3864" w:themeColor="accent1" w:themeShade="80"/>
                <w:sz w:val="19"/>
                <w:szCs w:val="19"/>
                <w:lang w:val="nl-NL"/>
              </w:rPr>
            </w:pPr>
            <w:r w:rsidRPr="00841D8D">
              <w:rPr>
                <w:rFonts w:ascii="Source Sans Pro" w:eastAsia="Aptos" w:hAnsi="Source Sans Pro" w:cs="Times New Roman"/>
                <w:b/>
                <w:i/>
                <w:color w:val="1F3864" w:themeColor="accent1" w:themeShade="80"/>
                <w:sz w:val="19"/>
                <w:szCs w:val="19"/>
                <w:lang w:val="nl-NL"/>
              </w:rPr>
              <w:t>Trajectomvang 2020 – 2022</w:t>
            </w:r>
          </w:p>
        </w:tc>
        <w:tc>
          <w:tcPr>
            <w:tcW w:w="2410" w:type="dxa"/>
            <w:shd w:val="clear" w:color="auto" w:fill="FBE4D5" w:themeFill="accent2" w:themeFillTint="33"/>
          </w:tcPr>
          <w:p w14:paraId="4132C3C0" w14:textId="77777777" w:rsidR="008A1F46" w:rsidRPr="00841D8D" w:rsidRDefault="008A1F46" w:rsidP="008A1F46">
            <w:pPr>
              <w:rPr>
                <w:rFonts w:ascii="Source Sans Pro" w:eastAsia="Aptos" w:hAnsi="Source Sans Pro" w:cs="Times New Roman"/>
                <w:b/>
                <w:i/>
                <w:color w:val="1F3864" w:themeColor="accent1" w:themeShade="80"/>
                <w:sz w:val="19"/>
                <w:szCs w:val="19"/>
                <w:lang w:val="nl-NL"/>
              </w:rPr>
            </w:pPr>
            <w:r w:rsidRPr="00841D8D">
              <w:rPr>
                <w:rFonts w:ascii="Source Sans Pro" w:eastAsia="Aptos" w:hAnsi="Source Sans Pro" w:cs="Times New Roman"/>
                <w:b/>
                <w:i/>
                <w:color w:val="1F3864" w:themeColor="accent1" w:themeShade="80"/>
                <w:sz w:val="19"/>
                <w:szCs w:val="19"/>
                <w:lang w:val="nl-NL"/>
              </w:rPr>
              <w:t>Trajectomvang 2021-2023</w:t>
            </w:r>
          </w:p>
        </w:tc>
        <w:tc>
          <w:tcPr>
            <w:tcW w:w="1927" w:type="dxa"/>
            <w:shd w:val="clear" w:color="auto" w:fill="FBE4D5" w:themeFill="accent2" w:themeFillTint="33"/>
          </w:tcPr>
          <w:p w14:paraId="538C6488" w14:textId="77777777" w:rsidR="008A1F46" w:rsidRPr="00841D8D" w:rsidRDefault="008A1F46" w:rsidP="008A1F46">
            <w:pPr>
              <w:rPr>
                <w:rFonts w:ascii="Source Sans Pro" w:eastAsia="Aptos" w:hAnsi="Source Sans Pro" w:cs="Times New Roman"/>
                <w:b/>
                <w:i/>
                <w:color w:val="1F3864" w:themeColor="accent1" w:themeShade="80"/>
                <w:sz w:val="19"/>
                <w:szCs w:val="19"/>
                <w:lang w:val="nl-NL"/>
              </w:rPr>
            </w:pPr>
            <w:r w:rsidRPr="00841D8D">
              <w:rPr>
                <w:rFonts w:ascii="Source Sans Pro" w:eastAsia="Aptos" w:hAnsi="Source Sans Pro" w:cs="Times New Roman"/>
                <w:b/>
                <w:i/>
                <w:color w:val="1F3864" w:themeColor="accent1" w:themeShade="80"/>
                <w:sz w:val="19"/>
                <w:szCs w:val="19"/>
                <w:lang w:val="nl-NL"/>
              </w:rPr>
              <w:t>% stijging</w:t>
            </w:r>
          </w:p>
        </w:tc>
      </w:tr>
      <w:tr w:rsidR="00741E12" w:rsidRPr="008A1F46" w14:paraId="06D52783" w14:textId="77777777" w:rsidTr="004D22AC">
        <w:tc>
          <w:tcPr>
            <w:tcW w:w="2263" w:type="dxa"/>
          </w:tcPr>
          <w:p w14:paraId="5E7E01B7" w14:textId="77777777" w:rsidR="008A1F46" w:rsidRDefault="008A1F46" w:rsidP="004D22AC">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 xml:space="preserve">Specialistische </w:t>
            </w:r>
            <w:r w:rsidR="004D22AC">
              <w:rPr>
                <w:rFonts w:ascii="Source Sans Pro" w:eastAsia="Aptos" w:hAnsi="Source Sans Pro" w:cs="Times New Roman"/>
                <w:color w:val="1F3864" w:themeColor="accent1" w:themeShade="80"/>
                <w:sz w:val="19"/>
                <w:szCs w:val="19"/>
                <w:lang w:val="nl-NL"/>
              </w:rPr>
              <w:t>jeugd-ggz</w:t>
            </w:r>
          </w:p>
          <w:p w14:paraId="400A74C8" w14:textId="68F01C63" w:rsidR="004D22AC" w:rsidRPr="008A1F46" w:rsidRDefault="004D22AC" w:rsidP="004D22AC">
            <w:pPr>
              <w:rPr>
                <w:rFonts w:ascii="Source Sans Pro" w:eastAsia="Aptos" w:hAnsi="Source Sans Pro" w:cs="Times New Roman"/>
                <w:color w:val="1F3864" w:themeColor="accent1" w:themeShade="80"/>
                <w:sz w:val="19"/>
                <w:szCs w:val="19"/>
                <w:lang w:val="nl-NL"/>
              </w:rPr>
            </w:pPr>
          </w:p>
        </w:tc>
        <w:tc>
          <w:tcPr>
            <w:tcW w:w="2410" w:type="dxa"/>
          </w:tcPr>
          <w:p w14:paraId="6C2F03AE" w14:textId="77777777" w:rsidR="008A1F46" w:rsidRPr="008A1F46" w:rsidRDefault="008A1F46" w:rsidP="008A1F46">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69</w:t>
            </w:r>
          </w:p>
        </w:tc>
        <w:tc>
          <w:tcPr>
            <w:tcW w:w="2410" w:type="dxa"/>
          </w:tcPr>
          <w:p w14:paraId="62AD210C" w14:textId="77777777" w:rsidR="008A1F46" w:rsidRPr="008A1F46" w:rsidRDefault="008A1F46" w:rsidP="008A1F46">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78</w:t>
            </w:r>
          </w:p>
        </w:tc>
        <w:tc>
          <w:tcPr>
            <w:tcW w:w="1927" w:type="dxa"/>
          </w:tcPr>
          <w:p w14:paraId="26D9A67F" w14:textId="77777777" w:rsidR="008A1F46" w:rsidRPr="008A1F46" w:rsidRDefault="008A1F46" w:rsidP="008A1F46">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13%</w:t>
            </w:r>
          </w:p>
        </w:tc>
      </w:tr>
    </w:tbl>
    <w:p w14:paraId="4A75A25B" w14:textId="4659F772" w:rsidR="00B955FE" w:rsidRPr="009760DC" w:rsidRDefault="00B955FE" w:rsidP="00B955F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pPr>
      <w:r>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Tabel 7. Trajectomvang specialistische jeugd-ggz</w:t>
      </w:r>
    </w:p>
    <w:p w14:paraId="2C5851DC" w14:textId="5F763B78" w:rsidR="005E4A4B"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br/>
        <w:t>De gemiddelde trajectduur wordt ook beïnvloed door de stijging van de ‘hoog specialistische’ zorgaanbieders. Bij de hoog specialistische gecontracteerde zorgaanbieders zie</w:t>
      </w:r>
      <w:r w:rsidR="00161FB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n we</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een stijging tot 25% i</w:t>
      </w:r>
      <w:r w:rsidR="00161FB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n de trajectomvang. Dit valt</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binnen de verwachting van de beweging zoals hierboven geschetst. </w:t>
      </w:r>
      <w:r w:rsidR="00161FB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Men zou verwachten dat door de stijgingen van trajectduur in hoog specialistische zorg, andere vormen van jeugdzorg afnemen in duur. We zien echter niet dat</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bij de andere gecontracteerde partijen de trajectomvang daalt. Deze blijft gelijk, of stijgt ook. Zonder de hoog specialistische aanbieders is de toename van trajectduur +7%.</w:t>
      </w:r>
      <w:r w:rsidR="00161FB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Hoe kan het dat </w:t>
      </w:r>
      <w:r w:rsidR="00362393">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de</w:t>
      </w:r>
      <w:r w:rsidR="00161FB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trajecten </w:t>
      </w:r>
      <w:r w:rsidR="00362393">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in omvang zijn gegroeid? </w:t>
      </w:r>
      <w:r w:rsidR="00161FB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Heeft de jeugd in onze regio steeds meer nodig? Of </w:t>
      </w:r>
      <w:r w:rsidR="00362393">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is een beetje minder ook goed?</w:t>
      </w:r>
      <w:r w:rsidR="00161FB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r w:rsidR="004C51CC" w:rsidRPr="004C51C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Dit vraagt om een kritische blik van alle betrokken partners naar de </w:t>
      </w:r>
      <w:r w:rsidR="004C51C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omvang van de </w:t>
      </w:r>
      <w:r w:rsidR="004C51CC" w:rsidRPr="004C51CC">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ingezette trajecten.</w:t>
      </w:r>
    </w:p>
    <w:p w14:paraId="5E02B645" w14:textId="77777777" w:rsidR="00161FBC" w:rsidRPr="008A1F46" w:rsidRDefault="00161FBC"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p w14:paraId="18140C85" w14:textId="0E561668" w:rsidR="008A1F46" w:rsidRPr="001549AD" w:rsidRDefault="008A1F46" w:rsidP="001549AD">
      <w:pPr>
        <w:pStyle w:val="Geenafstand"/>
        <w:rPr>
          <w:rFonts w:eastAsia="Aptos"/>
          <w:b/>
          <w:i/>
          <w:color w:val="1F3864" w:themeColor="accent1" w:themeShade="80"/>
        </w:rPr>
      </w:pPr>
      <w:r w:rsidRPr="001549AD">
        <w:rPr>
          <w:rFonts w:eastAsia="Aptos"/>
          <w:b/>
          <w:i/>
          <w:color w:val="1F3864" w:themeColor="accent1" w:themeShade="80"/>
        </w:rPr>
        <w:t>2.3</w:t>
      </w:r>
      <w:r w:rsidRPr="001549AD">
        <w:rPr>
          <w:rFonts w:ascii="Aptos" w:hAnsi="Aptos"/>
          <w:b/>
          <w:i/>
          <w:color w:val="1F3864" w:themeColor="accent1" w:themeShade="80"/>
          <w:sz w:val="20"/>
          <w:szCs w:val="20"/>
        </w:rPr>
        <w:t xml:space="preserve"> </w:t>
      </w:r>
      <w:r w:rsidRPr="001549AD">
        <w:rPr>
          <w:b/>
          <w:i/>
          <w:color w:val="1F3864" w:themeColor="accent1" w:themeShade="80"/>
        </w:rPr>
        <w:t xml:space="preserve">Minder directe inzet </w:t>
      </w:r>
      <w:r w:rsidR="004C51CC" w:rsidRPr="001549AD">
        <w:rPr>
          <w:b/>
          <w:i/>
          <w:color w:val="1F3864" w:themeColor="accent1" w:themeShade="80"/>
        </w:rPr>
        <w:t>jeugd-ggz</w:t>
      </w:r>
      <w:r w:rsidRPr="001549AD">
        <w:rPr>
          <w:b/>
          <w:i/>
          <w:color w:val="1F3864" w:themeColor="accent1" w:themeShade="80"/>
        </w:rPr>
        <w:t xml:space="preserve"> door huisarts, meer verwijzing naar lokaal team</w:t>
      </w:r>
    </w:p>
    <w:p w14:paraId="54311492" w14:textId="5A9E2521" w:rsidR="008A1F46" w:rsidRDefault="009338F3"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9338F3">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Op dit moment zijn we niet in staat om te meten hoe vaak huisartsen verwijzen naar lokale teams in plaats van naar jeugd-ggz. We kunnen aan de hand van declaraties jeugd-ggz wel vaststellen hoeveel verwijzingen </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daarvan zijn afgegeven door</w:t>
      </w:r>
      <w:r w:rsidRPr="009338F3">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huisartsen</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t>
      </w:r>
      <w:r w:rsidRPr="009338F3">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Dit betekent </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dus</w:t>
      </w:r>
      <w:r w:rsidRPr="009338F3">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niet dat de declaraties overeenstemmen met het totaal aantal verwijzingen. Door wachttijden kan een verwijzing later in het jaar pas plaatsvinden in het opvolgende jaar, of de verwijzing wordt niet ingezet voor jeugd-ggz omdat bijvoorbeeld wordt gekozen voor een andersoortige aanpak. Op basis van een toe- of afname van ggz verwijzingen door huisartsen is dus niet vast te stellen of er sprake is van substitutie door lokale teams. We gaan met betrokken partners kijken wat we wel in kaart willen en kunnen brengen.</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p>
    <w:p w14:paraId="00033ACF" w14:textId="77777777" w:rsidR="00F23F54" w:rsidRDefault="00F23F54"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p w14:paraId="37C0D23F" w14:textId="54393E26" w:rsidR="00B35A5D" w:rsidRPr="007E0CAD" w:rsidRDefault="00B35A5D" w:rsidP="00B35A5D">
      <w:pPr>
        <w:pStyle w:val="Kop2"/>
        <w:rPr>
          <w:color w:val="1F3864" w:themeColor="accent1" w:themeShade="80"/>
          <w:lang w:val="nl-NL"/>
        </w:rPr>
      </w:pPr>
      <w:r w:rsidRPr="007E0CAD">
        <w:rPr>
          <w:color w:val="1F3864" w:themeColor="accent1" w:themeShade="80"/>
          <w:lang w:val="nl-NL"/>
        </w:rPr>
        <w:t>Opgave 3: Het organiseren van passende hulp voor complexe situaties bij jeugdigen en hun gezinnen.</w:t>
      </w:r>
    </w:p>
    <w:p w14:paraId="4E511F06" w14:textId="0BB401B8" w:rsidR="00B35A5D" w:rsidRPr="00A75572" w:rsidRDefault="00B35A5D" w:rsidP="00F23F54">
      <w:pPr>
        <w:pStyle w:val="Geenafstand"/>
        <w:rPr>
          <w:rFonts w:eastAsia="Aptos" w:cs="Times New Roman"/>
          <w:color w:val="1F3864" w:themeColor="accent1" w:themeShade="80"/>
          <w:kern w:val="2"/>
          <w:u w:color="000000"/>
          <w14:ligatures w14:val="standardContextual"/>
        </w:rPr>
      </w:pPr>
      <w:r w:rsidRPr="00A75572">
        <w:rPr>
          <w:rFonts w:eastAsia="Aptos" w:cs="Times New Roman"/>
          <w:color w:val="1F3864" w:themeColor="accent1" w:themeShade="80"/>
          <w:kern w:val="2"/>
          <w:u w:color="000000"/>
          <w14:ligatures w14:val="standardContextual"/>
        </w:rPr>
        <w:t xml:space="preserve">We willen voor iedere jeugdige uit de regio </w:t>
      </w:r>
      <w:r w:rsidR="004F1C58" w:rsidRPr="00A75572">
        <w:rPr>
          <w:rFonts w:eastAsia="Aptos" w:cs="Times New Roman"/>
          <w:color w:val="1F3864" w:themeColor="accent1" w:themeShade="80"/>
          <w:kern w:val="2"/>
          <w:u w:color="000000"/>
          <w14:ligatures w14:val="standardContextual"/>
        </w:rPr>
        <w:t>een passend</w:t>
      </w:r>
      <w:r w:rsidRPr="00A75572">
        <w:rPr>
          <w:rFonts w:eastAsia="Aptos" w:cs="Times New Roman"/>
          <w:color w:val="1F3864" w:themeColor="accent1" w:themeShade="80"/>
          <w:kern w:val="2"/>
          <w:u w:color="000000"/>
          <w14:ligatures w14:val="standardContextual"/>
        </w:rPr>
        <w:t>e</w:t>
      </w:r>
      <w:r w:rsidR="004F1C58" w:rsidRPr="00A75572">
        <w:rPr>
          <w:rFonts w:eastAsia="Aptos" w:cs="Times New Roman"/>
          <w:color w:val="1F3864" w:themeColor="accent1" w:themeShade="80"/>
          <w:kern w:val="2"/>
          <w:u w:color="000000"/>
          <w14:ligatures w14:val="standardContextual"/>
        </w:rPr>
        <w:t xml:space="preserve"> </w:t>
      </w:r>
      <w:r w:rsidRPr="00A75572">
        <w:rPr>
          <w:rFonts w:eastAsia="Aptos" w:cs="Times New Roman"/>
          <w:color w:val="1F3864" w:themeColor="accent1" w:themeShade="80"/>
          <w:kern w:val="2"/>
          <w:u w:color="000000"/>
          <w14:ligatures w14:val="standardContextual"/>
        </w:rPr>
        <w:t xml:space="preserve">oplossing met perspectief. Een oplossing voor nu en de toekomst, hoe ingewikkeld de zorgvraag ook is. Hierbij wordt gekeken naar de context om de jongere heen. </w:t>
      </w:r>
    </w:p>
    <w:p w14:paraId="0A743D84" w14:textId="77777777" w:rsidR="00B35A5D" w:rsidRPr="00B35A5D" w:rsidRDefault="00B35A5D" w:rsidP="00F23F54">
      <w:pPr>
        <w:pStyle w:val="Geenafstand"/>
        <w:rPr>
          <w:color w:val="1F3864" w:themeColor="accent1" w:themeShade="80"/>
        </w:rPr>
      </w:pPr>
    </w:p>
    <w:p w14:paraId="558FE4AC" w14:textId="4EA55529" w:rsidR="00F23F54" w:rsidRPr="001549AD" w:rsidRDefault="008A1F46" w:rsidP="001549AD">
      <w:pPr>
        <w:pStyle w:val="Geenafstand"/>
        <w:rPr>
          <w:b/>
          <w:i/>
          <w:color w:val="1F3864" w:themeColor="accent1" w:themeShade="80"/>
        </w:rPr>
      </w:pPr>
      <w:r w:rsidRPr="001549AD">
        <w:rPr>
          <w:b/>
          <w:i/>
          <w:color w:val="1F3864" w:themeColor="accent1" w:themeShade="80"/>
        </w:rPr>
        <w:t>3.1 Meer consultaties van het Regiona</w:t>
      </w:r>
      <w:r w:rsidR="001B4B34" w:rsidRPr="001549AD">
        <w:rPr>
          <w:b/>
          <w:i/>
          <w:color w:val="1F3864" w:themeColor="accent1" w:themeShade="80"/>
        </w:rPr>
        <w:t>a</w:t>
      </w:r>
      <w:r w:rsidRPr="001549AD">
        <w:rPr>
          <w:b/>
          <w:i/>
          <w:color w:val="1F3864" w:themeColor="accent1" w:themeShade="80"/>
        </w:rPr>
        <w:t>l Expert Team (RET)</w:t>
      </w:r>
    </w:p>
    <w:p w14:paraId="79EEFF1A" w14:textId="1872534A" w:rsidR="008A1F46" w:rsidRPr="004C12C6" w:rsidRDefault="001B4B34" w:rsidP="001549AD">
      <w:pPr>
        <w:pStyle w:val="Geenafstand"/>
        <w:rPr>
          <w:color w:val="1F3864" w:themeColor="accent1" w:themeShade="80"/>
        </w:rPr>
      </w:pPr>
      <w:r w:rsidRPr="00A75572">
        <w:rPr>
          <w:rFonts w:eastAsia="Aptos" w:cs="Times New Roman"/>
          <w:color w:val="1F3864" w:themeColor="accent1" w:themeShade="80"/>
          <w:kern w:val="2"/>
          <w:u w:color="000000"/>
          <w14:ligatures w14:val="standardContextual"/>
        </w:rPr>
        <w:t xml:space="preserve">De behoefte aan meer consultaties komt vanuit het doel om voor ieder kind passende hulp te vinden. </w:t>
      </w:r>
      <w:r w:rsidR="008A1F46" w:rsidRPr="00A75572">
        <w:rPr>
          <w:rFonts w:eastAsia="Aptos" w:cs="Times New Roman"/>
          <w:color w:val="1F3864" w:themeColor="accent1" w:themeShade="80"/>
          <w:kern w:val="2"/>
          <w:u w:color="000000"/>
          <w14:ligatures w14:val="standardContextual"/>
        </w:rPr>
        <w:t xml:space="preserve">In 2023 is het OPH (overleg passende hulp) omgevormd naar </w:t>
      </w:r>
      <w:r w:rsidRPr="00A75572">
        <w:rPr>
          <w:rFonts w:eastAsia="Aptos" w:cs="Times New Roman"/>
          <w:color w:val="1F3864" w:themeColor="accent1" w:themeShade="80"/>
          <w:kern w:val="2"/>
          <w:u w:color="000000"/>
          <w14:ligatures w14:val="standardContextual"/>
        </w:rPr>
        <w:t>een</w:t>
      </w:r>
      <w:r w:rsidR="008A1F46" w:rsidRPr="00A75572">
        <w:rPr>
          <w:rFonts w:eastAsia="Aptos" w:cs="Times New Roman"/>
          <w:color w:val="1F3864" w:themeColor="accent1" w:themeShade="80"/>
          <w:kern w:val="2"/>
          <w:u w:color="000000"/>
          <w14:ligatures w14:val="standardContextual"/>
        </w:rPr>
        <w:t xml:space="preserve"> RET. </w:t>
      </w:r>
      <w:r w:rsidRPr="00A75572">
        <w:rPr>
          <w:rFonts w:eastAsia="Aptos" w:cs="Times New Roman"/>
          <w:color w:val="1F3864" w:themeColor="accent1" w:themeShade="80"/>
          <w:kern w:val="2"/>
          <w:u w:color="000000"/>
          <w14:ligatures w14:val="standardContextual"/>
        </w:rPr>
        <w:t>Het RET kent, in tegenstelling tot het OPH, geen</w:t>
      </w:r>
      <w:r w:rsidRPr="004C12C6">
        <w:rPr>
          <w:color w:val="1F3864" w:themeColor="accent1" w:themeShade="80"/>
        </w:rPr>
        <w:t xml:space="preserve"> </w:t>
      </w:r>
      <w:r w:rsidRPr="00A75572">
        <w:rPr>
          <w:rFonts w:eastAsia="Aptos" w:cs="Times New Roman"/>
          <w:color w:val="1F3864" w:themeColor="accent1" w:themeShade="80"/>
          <w:kern w:val="2"/>
          <w:u w:color="000000"/>
          <w14:ligatures w14:val="standardContextual"/>
        </w:rPr>
        <w:lastRenderedPageBreak/>
        <w:t xml:space="preserve">verplichting om te melden bij een uithuisplaatsing. Het RET is er voor iedereen die gebruik wil maken van consultatie en advies. In 2023 zijn we gestart </w:t>
      </w:r>
      <w:r w:rsidR="008A1F46" w:rsidRPr="00A75572">
        <w:rPr>
          <w:rFonts w:eastAsia="Aptos" w:cs="Times New Roman"/>
          <w:color w:val="1F3864" w:themeColor="accent1" w:themeShade="80"/>
          <w:kern w:val="2"/>
          <w:u w:color="000000"/>
          <w14:ligatures w14:val="standardContextual"/>
        </w:rPr>
        <w:t xml:space="preserve">met de inzet van een voorzitter die </w:t>
      </w:r>
      <w:r w:rsidRPr="00A75572">
        <w:rPr>
          <w:rFonts w:eastAsia="Aptos" w:cs="Times New Roman"/>
          <w:color w:val="1F3864" w:themeColor="accent1" w:themeShade="80"/>
          <w:kern w:val="2"/>
          <w:u w:color="000000"/>
          <w14:ligatures w14:val="standardContextual"/>
        </w:rPr>
        <w:t xml:space="preserve">ook </w:t>
      </w:r>
      <w:r w:rsidR="008A1F46" w:rsidRPr="00A75572">
        <w:rPr>
          <w:rFonts w:eastAsia="Aptos" w:cs="Times New Roman"/>
          <w:color w:val="1F3864" w:themeColor="accent1" w:themeShade="80"/>
          <w:kern w:val="2"/>
          <w:u w:color="000000"/>
          <w14:ligatures w14:val="standardContextual"/>
        </w:rPr>
        <w:t>fungeert als procesregisseur</w:t>
      </w:r>
      <w:r w:rsidR="005A632C" w:rsidRPr="00A75572">
        <w:rPr>
          <w:rFonts w:eastAsia="Aptos" w:cs="Times New Roman"/>
          <w:color w:val="1F3864" w:themeColor="accent1" w:themeShade="80"/>
          <w:kern w:val="2"/>
          <w:u w:color="000000"/>
          <w14:ligatures w14:val="standardContextual"/>
        </w:rPr>
        <w:t xml:space="preserve">. De voorzitter is laagdrempelig beschikbaar </w:t>
      </w:r>
      <w:r w:rsidR="008A1F46" w:rsidRPr="00A75572">
        <w:rPr>
          <w:rFonts w:eastAsia="Aptos" w:cs="Times New Roman"/>
          <w:color w:val="1F3864" w:themeColor="accent1" w:themeShade="80"/>
          <w:kern w:val="2"/>
          <w:u w:color="000000"/>
          <w14:ligatures w14:val="standardContextual"/>
        </w:rPr>
        <w:t xml:space="preserve">voor </w:t>
      </w:r>
      <w:r w:rsidR="002E625E" w:rsidRPr="00A75572">
        <w:rPr>
          <w:rFonts w:eastAsia="Aptos" w:cs="Times New Roman"/>
          <w:color w:val="1F3864" w:themeColor="accent1" w:themeShade="80"/>
          <w:kern w:val="2"/>
          <w:u w:color="000000"/>
          <w14:ligatures w14:val="standardContextual"/>
        </w:rPr>
        <w:t>iedereen met een vraag over het organiseren van passende hulp voor complexe situaties.  Omdat het RET is gestart in 2023, en een hele andere werkwijze heeft dan het OPH, kunnen we de</w:t>
      </w:r>
      <w:r w:rsidR="008A1F46" w:rsidRPr="00A75572">
        <w:rPr>
          <w:rFonts w:eastAsia="Aptos" w:cs="Times New Roman"/>
          <w:color w:val="1F3864" w:themeColor="accent1" w:themeShade="80"/>
          <w:kern w:val="2"/>
          <w:u w:color="000000"/>
          <w14:ligatures w14:val="standardContextual"/>
        </w:rPr>
        <w:t xml:space="preserve"> inzet van </w:t>
      </w:r>
      <w:r w:rsidR="005A632C" w:rsidRPr="00A75572">
        <w:rPr>
          <w:rFonts w:eastAsia="Aptos" w:cs="Times New Roman"/>
          <w:color w:val="1F3864" w:themeColor="accent1" w:themeShade="80"/>
          <w:kern w:val="2"/>
          <w:u w:color="000000"/>
          <w14:ligatures w14:val="standardContextual"/>
        </w:rPr>
        <w:t xml:space="preserve">het RET in </w:t>
      </w:r>
      <w:r w:rsidR="008A1F46" w:rsidRPr="00A75572">
        <w:rPr>
          <w:rFonts w:eastAsia="Aptos" w:cs="Times New Roman"/>
          <w:color w:val="1F3864" w:themeColor="accent1" w:themeShade="80"/>
          <w:kern w:val="2"/>
          <w:u w:color="000000"/>
          <w14:ligatures w14:val="standardContextual"/>
        </w:rPr>
        <w:t>2023 niet vergelijken met historische gegevens. De echte nulmeting voor het RET is daarom 2023.</w:t>
      </w:r>
      <w:r w:rsidR="008A1F46" w:rsidRPr="004C12C6">
        <w:rPr>
          <w:color w:val="1F3864" w:themeColor="accent1" w:themeShade="80"/>
        </w:rPr>
        <w:t xml:space="preserve"> </w:t>
      </w:r>
    </w:p>
    <w:p w14:paraId="5C4F1DAB" w14:textId="77777777" w:rsidR="00F23F54" w:rsidRPr="00F23F54" w:rsidRDefault="00F23F54" w:rsidP="00F23F54">
      <w:pPr>
        <w:pStyle w:val="Geenafstand"/>
        <w:rPr>
          <w:color w:val="1F3864" w:themeColor="accent1" w:themeShade="80"/>
        </w:rPr>
      </w:pPr>
    </w:p>
    <w:tbl>
      <w:tblPr>
        <w:tblStyle w:val="Tabelraster2"/>
        <w:tblW w:w="0" w:type="auto"/>
        <w:tblLook w:val="04A0" w:firstRow="1" w:lastRow="0" w:firstColumn="1" w:lastColumn="0" w:noHBand="0" w:noVBand="1"/>
      </w:tblPr>
      <w:tblGrid>
        <w:gridCol w:w="4509"/>
        <w:gridCol w:w="4501"/>
      </w:tblGrid>
      <w:tr w:rsidR="00741E12" w:rsidRPr="008A1F46" w14:paraId="1852CE7A" w14:textId="77777777" w:rsidTr="00223730">
        <w:tc>
          <w:tcPr>
            <w:tcW w:w="4531" w:type="dxa"/>
            <w:shd w:val="clear" w:color="auto" w:fill="FBE4D5" w:themeFill="accent2" w:themeFillTint="33"/>
          </w:tcPr>
          <w:p w14:paraId="60BD6F05" w14:textId="77777777" w:rsidR="008A1F46" w:rsidRPr="00223730" w:rsidRDefault="008A1F46" w:rsidP="008A1F46">
            <w:pPr>
              <w:rPr>
                <w:rFonts w:ascii="Source Sans Pro" w:eastAsia="Aptos" w:hAnsi="Source Sans Pro" w:cs="Times New Roman"/>
                <w:b/>
                <w:bCs/>
                <w:i/>
                <w:color w:val="1F3864" w:themeColor="accent1" w:themeShade="80"/>
                <w:sz w:val="19"/>
                <w:szCs w:val="19"/>
                <w:lang w:val="nl-NL"/>
              </w:rPr>
            </w:pPr>
            <w:r w:rsidRPr="00223730">
              <w:rPr>
                <w:rFonts w:ascii="Source Sans Pro" w:eastAsia="Aptos" w:hAnsi="Source Sans Pro" w:cs="Times New Roman"/>
                <w:b/>
                <w:bCs/>
                <w:i/>
                <w:color w:val="1F3864" w:themeColor="accent1" w:themeShade="80"/>
                <w:sz w:val="19"/>
                <w:szCs w:val="19"/>
                <w:lang w:val="nl-NL"/>
              </w:rPr>
              <w:t>RET</w:t>
            </w:r>
          </w:p>
        </w:tc>
        <w:tc>
          <w:tcPr>
            <w:tcW w:w="4531" w:type="dxa"/>
            <w:shd w:val="clear" w:color="auto" w:fill="FBE4D5" w:themeFill="accent2" w:themeFillTint="33"/>
          </w:tcPr>
          <w:p w14:paraId="5E590648" w14:textId="77777777" w:rsidR="008A1F46" w:rsidRPr="00223730" w:rsidRDefault="008A1F46" w:rsidP="008A1F46">
            <w:pPr>
              <w:rPr>
                <w:rFonts w:ascii="Source Sans Pro" w:eastAsia="Aptos" w:hAnsi="Source Sans Pro" w:cs="Times New Roman"/>
                <w:b/>
                <w:bCs/>
                <w:i/>
                <w:color w:val="1F3864" w:themeColor="accent1" w:themeShade="80"/>
                <w:sz w:val="19"/>
                <w:szCs w:val="19"/>
                <w:lang w:val="nl-NL"/>
              </w:rPr>
            </w:pPr>
            <w:r w:rsidRPr="00223730">
              <w:rPr>
                <w:rFonts w:ascii="Source Sans Pro" w:eastAsia="Aptos" w:hAnsi="Source Sans Pro" w:cs="Times New Roman"/>
                <w:b/>
                <w:bCs/>
                <w:i/>
                <w:color w:val="1F3864" w:themeColor="accent1" w:themeShade="80"/>
                <w:sz w:val="19"/>
                <w:szCs w:val="19"/>
                <w:lang w:val="nl-NL"/>
              </w:rPr>
              <w:t>2023</w:t>
            </w:r>
          </w:p>
        </w:tc>
      </w:tr>
      <w:tr w:rsidR="00741E12" w:rsidRPr="008A1F46" w14:paraId="7204D40C" w14:textId="77777777" w:rsidTr="005E4A4B">
        <w:tc>
          <w:tcPr>
            <w:tcW w:w="4531" w:type="dxa"/>
          </w:tcPr>
          <w:p w14:paraId="3BC7DB63" w14:textId="77777777" w:rsidR="008A1F46" w:rsidRPr="008A1F46" w:rsidRDefault="008A1F46" w:rsidP="008A1F46">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Laagdrempelig contact</w:t>
            </w:r>
          </w:p>
        </w:tc>
        <w:tc>
          <w:tcPr>
            <w:tcW w:w="4531" w:type="dxa"/>
          </w:tcPr>
          <w:p w14:paraId="7D384039" w14:textId="77777777" w:rsidR="008A1F46" w:rsidRPr="008A1F46" w:rsidRDefault="008A1F46" w:rsidP="008A1F46">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129</w:t>
            </w:r>
          </w:p>
        </w:tc>
      </w:tr>
      <w:tr w:rsidR="00741E12" w:rsidRPr="008A1F46" w14:paraId="797DBCA6" w14:textId="77777777" w:rsidTr="005E4A4B">
        <w:tc>
          <w:tcPr>
            <w:tcW w:w="4531" w:type="dxa"/>
          </w:tcPr>
          <w:p w14:paraId="3E47CE9D" w14:textId="77777777" w:rsidR="008A1F46" w:rsidRPr="008A1F46" w:rsidRDefault="008A1F46" w:rsidP="008A1F46">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Casusbespreking aan tafel</w:t>
            </w:r>
          </w:p>
        </w:tc>
        <w:tc>
          <w:tcPr>
            <w:tcW w:w="4531" w:type="dxa"/>
          </w:tcPr>
          <w:p w14:paraId="63CE396B" w14:textId="77777777" w:rsidR="008A1F46" w:rsidRPr="008A1F46" w:rsidRDefault="008A1F46" w:rsidP="008A1F46">
            <w:pPr>
              <w:rPr>
                <w:rFonts w:ascii="Source Sans Pro" w:eastAsia="Aptos" w:hAnsi="Source Sans Pro" w:cs="Times New Roman"/>
                <w:color w:val="1F3864" w:themeColor="accent1" w:themeShade="80"/>
                <w:sz w:val="19"/>
                <w:szCs w:val="19"/>
                <w:lang w:val="nl-NL"/>
              </w:rPr>
            </w:pPr>
            <w:r w:rsidRPr="008A1F46">
              <w:rPr>
                <w:rFonts w:ascii="Source Sans Pro" w:eastAsia="Aptos" w:hAnsi="Source Sans Pro" w:cs="Times New Roman"/>
                <w:color w:val="1F3864" w:themeColor="accent1" w:themeShade="80"/>
                <w:sz w:val="19"/>
                <w:szCs w:val="19"/>
                <w:lang w:val="nl-NL"/>
              </w:rPr>
              <w:t>21</w:t>
            </w:r>
          </w:p>
        </w:tc>
      </w:tr>
    </w:tbl>
    <w:p w14:paraId="67BB1307" w14:textId="1EDAE427" w:rsidR="008A1F46" w:rsidRPr="00F23F54" w:rsidRDefault="00F23F54"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pPr>
      <w:r w:rsidRPr="00F23F54">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 xml:space="preserve">Tabel 8. </w:t>
      </w:r>
      <w:r w:rsidR="00B0743B">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Aantallen i</w:t>
      </w:r>
      <w:r w:rsidRPr="00F23F54">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nzet RET</w:t>
      </w:r>
    </w:p>
    <w:p w14:paraId="4B5A6FE9" w14:textId="77777777" w:rsidR="00F23F54" w:rsidRPr="00223730" w:rsidRDefault="00F23F54"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i/>
          <w:color w:val="1F3864" w:themeColor="accent1" w:themeShade="80"/>
          <w:kern w:val="2"/>
          <w:sz w:val="19"/>
          <w:szCs w:val="19"/>
          <w:bdr w:val="none" w:sz="0" w:space="0" w:color="auto"/>
          <w:lang w:val="nl-NL" w:eastAsia="en-US"/>
          <w14:ligatures w14:val="standardContextual"/>
        </w:rPr>
      </w:pPr>
    </w:p>
    <w:p w14:paraId="0ED5F4F3" w14:textId="77777777" w:rsidR="008A1F46" w:rsidRPr="001549AD" w:rsidRDefault="008A1F46" w:rsidP="001549AD">
      <w:pPr>
        <w:pStyle w:val="Geenafstand"/>
        <w:rPr>
          <w:b/>
          <w:i/>
          <w:iCs/>
          <w:color w:val="1F3864" w:themeColor="accent1" w:themeShade="80"/>
        </w:rPr>
      </w:pPr>
      <w:r w:rsidRPr="001549AD">
        <w:rPr>
          <w:b/>
          <w:i/>
          <w:color w:val="1F3864" w:themeColor="accent1" w:themeShade="80"/>
        </w:rPr>
        <w:t>3.2 Minder doorstroom van kinderen in verblijf</w:t>
      </w:r>
    </w:p>
    <w:p w14:paraId="4122B5FD" w14:textId="4DE3D46C" w:rsidR="008A1F46"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We vinden het belangrijk dat kinderen kunnen opgroeien in een zo stabiel mogelijke situatie. Doorplaatsingen zijn daarvoor onwenselijk. We willen graag inzicht in het aantal </w:t>
      </w:r>
      <w:r w:rsidR="00CB667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keer dat uit huis geplaatste kinderen worden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overgeplaatst. Dat kan zijn binnen dezelfde zorgaanbieder naar een andere groep of locatie; of naar een andere zorgaanbieder. Op dit moment kunnen we de doorplaatsingen binnen dezelfde zorgaanbieder nog niet inzichtelijk maken, waardoor we geen totaalbeeld van de doorstroom van kinderen in verblijf kunnen krijgen. We hebben er daarom voor gekozen om deze indicator nog niet te gebruiken. Met ingang van 2025 wordt het </w:t>
      </w:r>
      <w:r w:rsidR="00195A75">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naar verwachting</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mogelijk, als gevolg van de inkoop specialistische jeugdhulp en de verwerving van de essentiële functies, om meer inzicht te krijgen in het aantal doorplaatsingen.</w:t>
      </w:r>
    </w:p>
    <w:p w14:paraId="7AB46A99" w14:textId="77777777" w:rsidR="00223730" w:rsidRPr="00223730" w:rsidRDefault="00223730" w:rsidP="00223730">
      <w:pPr>
        <w:pStyle w:val="Geenafstand"/>
      </w:pPr>
    </w:p>
    <w:p w14:paraId="6BAC8F16" w14:textId="5E3C590A" w:rsidR="008A1F46"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223730">
        <w:rPr>
          <w:rFonts w:ascii="Source Sans Pro" w:eastAsia="Aptos" w:hAnsi="Source Sans Pro" w:cs="Times New Roman"/>
          <w:b/>
          <w:bCs/>
          <w:i/>
          <w:color w:val="1F3864" w:themeColor="accent1" w:themeShade="80"/>
          <w:kern w:val="2"/>
          <w:sz w:val="19"/>
          <w:szCs w:val="19"/>
          <w:bdr w:val="none" w:sz="0" w:space="0" w:color="auto"/>
          <w:lang w:val="nl-NL" w:eastAsia="en-US"/>
          <w14:ligatures w14:val="standardContextual"/>
        </w:rPr>
        <w:t>3.3 Meer inzet van de doorbraakaanpak</w:t>
      </w:r>
      <w:r w:rsidRPr="00223730">
        <w:rPr>
          <w:rFonts w:ascii="Source Sans Pro" w:eastAsia="Aptos" w:hAnsi="Source Sans Pro" w:cs="Times New Roman"/>
          <w:b/>
          <w:bCs/>
          <w:i/>
          <w:color w:val="1F3864" w:themeColor="accent1" w:themeShade="80"/>
          <w:kern w:val="2"/>
          <w:sz w:val="19"/>
          <w:szCs w:val="19"/>
          <w:bdr w:val="none" w:sz="0" w:space="0" w:color="auto"/>
          <w:lang w:val="nl-NL" w:eastAsia="en-US"/>
          <w14:ligatures w14:val="standardContextual"/>
        </w:rPr>
        <w:br/>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De doorbraakaanpak was tot nu toe een lokale interventie. In 2023 zijn de </w:t>
      </w:r>
      <w:r w:rsidR="00195A75">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regionale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voorbereidingen gedaan zodat in 2024 verschillende lokale team medewerkers en medewerkers van de gecertificeerde instellingen getraind kunnen worden. </w:t>
      </w:r>
      <w:r w:rsidR="00266F3B">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De indicator kan daarom nog niet worden gemeten. </w:t>
      </w:r>
    </w:p>
    <w:p w14:paraId="4C30C89F" w14:textId="77777777" w:rsidR="004F1C58" w:rsidRPr="008A1F46" w:rsidRDefault="004F1C58"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p w14:paraId="51990112" w14:textId="0F8E1441" w:rsidR="001368E1" w:rsidRPr="007E0CAD" w:rsidRDefault="004F1C58" w:rsidP="004F1C58">
      <w:pPr>
        <w:pStyle w:val="Kop2"/>
        <w:rPr>
          <w:rFonts w:eastAsia="Times New Roman"/>
          <w:color w:val="1F3864" w:themeColor="accent1" w:themeShade="80"/>
          <w:bdr w:val="none" w:sz="0" w:space="0" w:color="auto"/>
          <w:lang w:val="nl-NL" w:eastAsia="en-US"/>
        </w:rPr>
      </w:pPr>
      <w:r w:rsidRPr="007E0CAD">
        <w:rPr>
          <w:rFonts w:eastAsia="Times New Roman"/>
          <w:color w:val="1F3864" w:themeColor="accent1" w:themeShade="80"/>
          <w:bdr w:val="none" w:sz="0" w:space="0" w:color="auto"/>
          <w:lang w:val="nl-NL" w:eastAsia="en-US"/>
        </w:rPr>
        <w:t>Opgave 4: Terugdringen residentiele jeugdhulp: zo thuis mogelijk.</w:t>
      </w:r>
    </w:p>
    <w:p w14:paraId="58ABB370" w14:textId="695BA842" w:rsidR="004F1C58" w:rsidRPr="00077229" w:rsidRDefault="00077229" w:rsidP="001368E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Source Sans Pro" w:eastAsia="Times New Roman" w:hAnsi="Source Sans Pro" w:cs="Times New Roman"/>
          <w:color w:val="1F3864" w:themeColor="accent1" w:themeShade="80"/>
          <w:sz w:val="19"/>
          <w:szCs w:val="19"/>
          <w:bdr w:val="none" w:sz="0" w:space="0" w:color="auto"/>
          <w:lang w:val="nl-NL" w:eastAsia="en-US"/>
        </w:rPr>
      </w:pPr>
      <w:r w:rsidRPr="00077229">
        <w:rPr>
          <w:rFonts w:ascii="Source Sans Pro" w:eastAsia="Times New Roman" w:hAnsi="Source Sans Pro" w:cs="Times New Roman"/>
          <w:color w:val="1F3864" w:themeColor="accent1" w:themeShade="80"/>
          <w:sz w:val="19"/>
          <w:szCs w:val="19"/>
          <w:bdr w:val="none" w:sz="0" w:space="0" w:color="auto"/>
          <w:lang w:val="nl-NL" w:eastAsia="en-US"/>
        </w:rPr>
        <w:t>We willen uithuisplaatsingen voorkomen door sterke gezinnen en een sterke sociale omgeving. Voor jeugdigen en gezinnen die dat nodig hebben is tijdig passende hulp beschikbaar. Wann</w:t>
      </w:r>
      <w:r w:rsidR="0055358E">
        <w:rPr>
          <w:rFonts w:ascii="Source Sans Pro" w:eastAsia="Times New Roman" w:hAnsi="Source Sans Pro" w:cs="Times New Roman"/>
          <w:color w:val="1F3864" w:themeColor="accent1" w:themeShade="80"/>
          <w:sz w:val="19"/>
          <w:szCs w:val="19"/>
          <w:bdr w:val="none" w:sz="0" w:space="0" w:color="auto"/>
          <w:lang w:val="nl-NL" w:eastAsia="en-US"/>
        </w:rPr>
        <w:t>e</w:t>
      </w:r>
      <w:r w:rsidRPr="00077229">
        <w:rPr>
          <w:rFonts w:ascii="Source Sans Pro" w:eastAsia="Times New Roman" w:hAnsi="Source Sans Pro" w:cs="Times New Roman"/>
          <w:color w:val="1F3864" w:themeColor="accent1" w:themeShade="80"/>
          <w:sz w:val="19"/>
          <w:szCs w:val="19"/>
          <w:bdr w:val="none" w:sz="0" w:space="0" w:color="auto"/>
          <w:lang w:val="nl-NL" w:eastAsia="en-US"/>
        </w:rPr>
        <w:t xml:space="preserve">er residentiele jeugdhulp (met verblijf) nodig is, dan doen we dat zo thuis mogelijk. </w:t>
      </w:r>
    </w:p>
    <w:p w14:paraId="3B5FA648" w14:textId="77777777" w:rsidR="00077229" w:rsidRPr="00077229" w:rsidRDefault="00077229" w:rsidP="001368E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Verdana" w:eastAsia="Times New Roman" w:hAnsi="Verdana" w:cs="Times New Roman"/>
          <w:color w:val="1F3864" w:themeColor="accent1" w:themeShade="80"/>
          <w:sz w:val="20"/>
          <w:szCs w:val="22"/>
          <w:bdr w:val="none" w:sz="0" w:space="0" w:color="auto"/>
          <w:lang w:val="nl-NL" w:eastAsia="en-US"/>
        </w:rPr>
      </w:pPr>
    </w:p>
    <w:p w14:paraId="31948F18" w14:textId="77777777" w:rsidR="008A1F46" w:rsidRPr="00760EB7" w:rsidRDefault="008A1F46" w:rsidP="00760EB7">
      <w:pPr>
        <w:pStyle w:val="Geenafstand"/>
        <w:rPr>
          <w:b/>
          <w:i/>
          <w:color w:val="1F3864" w:themeColor="accent1" w:themeShade="80"/>
        </w:rPr>
      </w:pPr>
      <w:r w:rsidRPr="00760EB7">
        <w:rPr>
          <w:b/>
          <w:i/>
          <w:color w:val="1F3864" w:themeColor="accent1" w:themeShade="80"/>
        </w:rPr>
        <w:t>4.1 Minder instroom in verblijf</w:t>
      </w:r>
    </w:p>
    <w:p w14:paraId="2B425D3E" w14:textId="49336AC8" w:rsidR="008A1F46"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We willen dat kinderen zo thuis mogelijk kunnen opgroeien. </w:t>
      </w:r>
      <w:r w:rsidR="00010D26" w:rsidRPr="00010D2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We streven naar zo min mogelijk uithuisplaatsingen.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Als een uithuisplaatsing nodig is, dan het liefst in een gezinsvorm (pleegzorg of gezinshuis). </w:t>
      </w:r>
      <w:r w:rsidR="00010D2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Wij</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hebben een monitor ontwikkeld die ons inzicht geeft in de eerste uithuisplaatsing van een jeugdige. Ook is het mogelijk om de verhouding van gezinsvormen ten opzichte van andere vormen van residentieel verblijf inzichtelijk te maken</w:t>
      </w:r>
      <w:r w:rsidR="00010D2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Zo kunnen we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monitoren of het lukt om kinderen – als een </w:t>
      </w:r>
      <w:r w:rsidR="00010D2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uithuisplaatsing</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nodig is – in een gezinsvorm te plaatsen.</w:t>
      </w:r>
    </w:p>
    <w:p w14:paraId="54945FE2" w14:textId="77777777" w:rsidR="001549AD" w:rsidRDefault="001549AD"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tbl>
      <w:tblPr>
        <w:tblStyle w:val="Tabelraster3"/>
        <w:tblW w:w="0" w:type="auto"/>
        <w:tblLook w:val="04A0" w:firstRow="1" w:lastRow="0" w:firstColumn="1" w:lastColumn="0" w:noHBand="0" w:noVBand="1"/>
      </w:tblPr>
      <w:tblGrid>
        <w:gridCol w:w="3397"/>
        <w:gridCol w:w="2694"/>
        <w:gridCol w:w="2919"/>
      </w:tblGrid>
      <w:tr w:rsidR="009A1EF0" w:rsidRPr="008A1F46" w14:paraId="7127C51C" w14:textId="77777777" w:rsidTr="002B2111">
        <w:tc>
          <w:tcPr>
            <w:tcW w:w="3397" w:type="dxa"/>
            <w:shd w:val="clear" w:color="auto" w:fill="FBE4D5" w:themeFill="accent2" w:themeFillTint="33"/>
          </w:tcPr>
          <w:p w14:paraId="35708482" w14:textId="77777777" w:rsidR="009A1EF0" w:rsidRPr="00223730" w:rsidRDefault="009A1EF0" w:rsidP="002B2111">
            <w:pPr>
              <w:spacing w:after="160" w:line="259" w:lineRule="auto"/>
              <w:rPr>
                <w:rFonts w:ascii="Source Sans Pro" w:eastAsia="Aptos" w:hAnsi="Source Sans Pro" w:cs="Times New Roman"/>
                <w:b/>
                <w:bCs/>
                <w:i/>
                <w:color w:val="1F3864" w:themeColor="accent1" w:themeShade="80"/>
                <w:sz w:val="19"/>
                <w:szCs w:val="19"/>
                <w:lang w:val="nl-NL"/>
              </w:rPr>
            </w:pPr>
            <w:r w:rsidRPr="00223730">
              <w:rPr>
                <w:rFonts w:ascii="Source Sans Pro" w:eastAsia="Aptos" w:hAnsi="Source Sans Pro" w:cs="Times New Roman"/>
                <w:b/>
                <w:bCs/>
                <w:i/>
                <w:color w:val="1F3864" w:themeColor="accent1" w:themeShade="80"/>
                <w:sz w:val="19"/>
                <w:szCs w:val="19"/>
                <w:lang w:val="nl-NL"/>
              </w:rPr>
              <w:t>Uithuisplaatsingen</w:t>
            </w:r>
          </w:p>
        </w:tc>
        <w:tc>
          <w:tcPr>
            <w:tcW w:w="2694" w:type="dxa"/>
            <w:shd w:val="clear" w:color="auto" w:fill="FBE4D5" w:themeFill="accent2" w:themeFillTint="33"/>
          </w:tcPr>
          <w:p w14:paraId="38982D0B" w14:textId="77777777" w:rsidR="009A1EF0" w:rsidRPr="00223730" w:rsidRDefault="009A1EF0" w:rsidP="002B2111">
            <w:pPr>
              <w:spacing w:after="160" w:line="259" w:lineRule="auto"/>
              <w:rPr>
                <w:rFonts w:ascii="Source Sans Pro" w:eastAsia="Aptos" w:hAnsi="Source Sans Pro" w:cs="Times New Roman"/>
                <w:b/>
                <w:bCs/>
                <w:i/>
                <w:color w:val="1F3864" w:themeColor="accent1" w:themeShade="80"/>
                <w:sz w:val="19"/>
                <w:szCs w:val="19"/>
                <w:lang w:val="nl-NL"/>
              </w:rPr>
            </w:pPr>
            <w:r w:rsidRPr="00223730">
              <w:rPr>
                <w:rFonts w:ascii="Source Sans Pro" w:eastAsia="Aptos" w:hAnsi="Source Sans Pro" w:cs="Times New Roman"/>
                <w:b/>
                <w:bCs/>
                <w:i/>
                <w:color w:val="1F3864" w:themeColor="accent1" w:themeShade="80"/>
                <w:sz w:val="19"/>
                <w:szCs w:val="19"/>
                <w:lang w:val="nl-NL"/>
              </w:rPr>
              <w:t>2022</w:t>
            </w:r>
          </w:p>
        </w:tc>
        <w:tc>
          <w:tcPr>
            <w:tcW w:w="2919" w:type="dxa"/>
            <w:shd w:val="clear" w:color="auto" w:fill="FBE4D5" w:themeFill="accent2" w:themeFillTint="33"/>
          </w:tcPr>
          <w:p w14:paraId="4104D337" w14:textId="77777777" w:rsidR="009A1EF0" w:rsidRPr="00223730" w:rsidRDefault="009A1EF0" w:rsidP="002B2111">
            <w:pPr>
              <w:spacing w:after="160" w:line="259" w:lineRule="auto"/>
              <w:rPr>
                <w:rFonts w:ascii="Source Sans Pro" w:eastAsia="Aptos" w:hAnsi="Source Sans Pro" w:cs="Times New Roman"/>
                <w:b/>
                <w:bCs/>
                <w:i/>
                <w:color w:val="1F3864" w:themeColor="accent1" w:themeShade="80"/>
                <w:sz w:val="19"/>
                <w:szCs w:val="19"/>
                <w:lang w:val="nl-NL"/>
              </w:rPr>
            </w:pPr>
            <w:r w:rsidRPr="00223730">
              <w:rPr>
                <w:rFonts w:ascii="Source Sans Pro" w:eastAsia="Aptos" w:hAnsi="Source Sans Pro" w:cs="Times New Roman"/>
                <w:b/>
                <w:bCs/>
                <w:i/>
                <w:color w:val="1F3864" w:themeColor="accent1" w:themeShade="80"/>
                <w:sz w:val="19"/>
                <w:szCs w:val="19"/>
                <w:lang w:val="nl-NL"/>
              </w:rPr>
              <w:t>2023</w:t>
            </w:r>
          </w:p>
        </w:tc>
      </w:tr>
      <w:tr w:rsidR="009A1EF0" w:rsidRPr="008A1F46" w14:paraId="7C2114EB" w14:textId="77777777" w:rsidTr="002B2111">
        <w:tc>
          <w:tcPr>
            <w:tcW w:w="3397" w:type="dxa"/>
          </w:tcPr>
          <w:p w14:paraId="1DC1C51A" w14:textId="77777777" w:rsidR="009A1EF0" w:rsidRPr="00F23CBB" w:rsidRDefault="009A1EF0" w:rsidP="009760DC">
            <w:pPr>
              <w:pStyle w:val="Geenafstand"/>
              <w:rPr>
                <w:color w:val="1F3864" w:themeColor="accent1" w:themeShade="80"/>
              </w:rPr>
            </w:pPr>
            <w:r w:rsidRPr="00F23CBB">
              <w:rPr>
                <w:color w:val="1F3864" w:themeColor="accent1" w:themeShade="80"/>
              </w:rPr>
              <w:t>Instroom verblijf</w:t>
            </w:r>
          </w:p>
        </w:tc>
        <w:tc>
          <w:tcPr>
            <w:tcW w:w="2694" w:type="dxa"/>
          </w:tcPr>
          <w:p w14:paraId="2DB328B9" w14:textId="77777777" w:rsidR="009A1EF0" w:rsidRPr="00F23CBB" w:rsidRDefault="009A1EF0" w:rsidP="009760DC">
            <w:pPr>
              <w:pStyle w:val="Geenafstand"/>
              <w:rPr>
                <w:color w:val="1F3864" w:themeColor="accent1" w:themeShade="80"/>
              </w:rPr>
            </w:pPr>
            <w:r w:rsidRPr="00F23CBB">
              <w:rPr>
                <w:color w:val="1F3864" w:themeColor="accent1" w:themeShade="80"/>
              </w:rPr>
              <w:t>111</w:t>
            </w:r>
          </w:p>
        </w:tc>
        <w:tc>
          <w:tcPr>
            <w:tcW w:w="2919" w:type="dxa"/>
          </w:tcPr>
          <w:p w14:paraId="4D2E167A" w14:textId="0C95A587" w:rsidR="009A1EF0" w:rsidRPr="00F23CBB" w:rsidRDefault="00435EBD" w:rsidP="009760DC">
            <w:pPr>
              <w:pStyle w:val="Geenafstand"/>
              <w:rPr>
                <w:color w:val="1F3864" w:themeColor="accent1" w:themeShade="80"/>
              </w:rPr>
            </w:pPr>
            <w:r w:rsidRPr="00F23CBB">
              <w:rPr>
                <w:color w:val="1F3864" w:themeColor="accent1" w:themeShade="80"/>
              </w:rPr>
              <w:t>90</w:t>
            </w:r>
          </w:p>
        </w:tc>
      </w:tr>
      <w:tr w:rsidR="009A1EF0" w:rsidRPr="008A1F46" w14:paraId="5AB1DDF8" w14:textId="77777777" w:rsidTr="002B2111">
        <w:tc>
          <w:tcPr>
            <w:tcW w:w="3397" w:type="dxa"/>
          </w:tcPr>
          <w:p w14:paraId="1C2C69F8" w14:textId="77777777" w:rsidR="009A1EF0" w:rsidRPr="00F23CBB" w:rsidRDefault="009A1EF0" w:rsidP="009760DC">
            <w:pPr>
              <w:pStyle w:val="Geenafstand"/>
              <w:rPr>
                <w:color w:val="1F3864" w:themeColor="accent1" w:themeShade="80"/>
              </w:rPr>
            </w:pPr>
            <w:r w:rsidRPr="00F23CBB">
              <w:rPr>
                <w:color w:val="1F3864" w:themeColor="accent1" w:themeShade="80"/>
              </w:rPr>
              <w:t>Gezinsvormen</w:t>
            </w:r>
          </w:p>
        </w:tc>
        <w:tc>
          <w:tcPr>
            <w:tcW w:w="2694" w:type="dxa"/>
          </w:tcPr>
          <w:p w14:paraId="6EEA0677" w14:textId="3AA1E62A" w:rsidR="009A1EF0" w:rsidRPr="00F23CBB" w:rsidRDefault="009A1EF0" w:rsidP="009760DC">
            <w:pPr>
              <w:pStyle w:val="Geenafstand"/>
              <w:rPr>
                <w:color w:val="1F3864" w:themeColor="accent1" w:themeShade="80"/>
              </w:rPr>
            </w:pPr>
            <w:r w:rsidRPr="00F23CBB">
              <w:rPr>
                <w:color w:val="1F3864" w:themeColor="accent1" w:themeShade="80"/>
              </w:rPr>
              <w:t>-</w:t>
            </w:r>
            <w:r w:rsidR="003569ED" w:rsidRPr="00F23CBB">
              <w:rPr>
                <w:color w:val="1F3864" w:themeColor="accent1" w:themeShade="80"/>
              </w:rPr>
              <w:t xml:space="preserve"> *</w:t>
            </w:r>
          </w:p>
        </w:tc>
        <w:tc>
          <w:tcPr>
            <w:tcW w:w="2919" w:type="dxa"/>
          </w:tcPr>
          <w:p w14:paraId="2306E5FD" w14:textId="278D5626" w:rsidR="009A1EF0" w:rsidRPr="00F23CBB" w:rsidRDefault="00435EBD" w:rsidP="009760DC">
            <w:pPr>
              <w:pStyle w:val="Geenafstand"/>
              <w:rPr>
                <w:color w:val="1F3864" w:themeColor="accent1" w:themeShade="80"/>
              </w:rPr>
            </w:pPr>
            <w:r w:rsidRPr="00F23CBB">
              <w:rPr>
                <w:color w:val="1F3864" w:themeColor="accent1" w:themeShade="80"/>
              </w:rPr>
              <w:t>29</w:t>
            </w:r>
          </w:p>
        </w:tc>
      </w:tr>
      <w:tr w:rsidR="009A1EF0" w:rsidRPr="008A1F46" w14:paraId="5E197F24" w14:textId="77777777" w:rsidTr="002B2111">
        <w:trPr>
          <w:trHeight w:val="456"/>
        </w:trPr>
        <w:tc>
          <w:tcPr>
            <w:tcW w:w="3397" w:type="dxa"/>
          </w:tcPr>
          <w:p w14:paraId="749D62BC" w14:textId="77777777" w:rsidR="009A1EF0" w:rsidRPr="00F23CBB" w:rsidRDefault="009A1EF0" w:rsidP="009760DC">
            <w:pPr>
              <w:pStyle w:val="Geenafstand"/>
              <w:rPr>
                <w:color w:val="1F3864" w:themeColor="accent1" w:themeShade="80"/>
              </w:rPr>
            </w:pPr>
            <w:r w:rsidRPr="00F23CBB">
              <w:rPr>
                <w:color w:val="1F3864" w:themeColor="accent1" w:themeShade="80"/>
              </w:rPr>
              <w:t>Verhouding gezinsvormen t.o.v. totaal</w:t>
            </w:r>
          </w:p>
        </w:tc>
        <w:tc>
          <w:tcPr>
            <w:tcW w:w="2694" w:type="dxa"/>
          </w:tcPr>
          <w:p w14:paraId="54E1B8DC" w14:textId="77777777" w:rsidR="009A1EF0" w:rsidRPr="00F23CBB" w:rsidRDefault="009A1EF0" w:rsidP="009760DC">
            <w:pPr>
              <w:pStyle w:val="Geenafstand"/>
              <w:rPr>
                <w:color w:val="1F3864" w:themeColor="accent1" w:themeShade="80"/>
              </w:rPr>
            </w:pPr>
            <w:r w:rsidRPr="00F23CBB">
              <w:rPr>
                <w:color w:val="1F3864" w:themeColor="accent1" w:themeShade="80"/>
              </w:rPr>
              <w:t>-</w:t>
            </w:r>
          </w:p>
        </w:tc>
        <w:tc>
          <w:tcPr>
            <w:tcW w:w="2919" w:type="dxa"/>
          </w:tcPr>
          <w:p w14:paraId="727DC5C8" w14:textId="3A125B0A" w:rsidR="009A1EF0" w:rsidRPr="00F23CBB" w:rsidRDefault="009A1EF0" w:rsidP="009760DC">
            <w:pPr>
              <w:pStyle w:val="Geenafstand"/>
              <w:rPr>
                <w:color w:val="1F3864" w:themeColor="accent1" w:themeShade="80"/>
              </w:rPr>
            </w:pPr>
            <w:r w:rsidRPr="00F23CBB">
              <w:rPr>
                <w:color w:val="1F3864" w:themeColor="accent1" w:themeShade="80"/>
              </w:rPr>
              <w:t>3</w:t>
            </w:r>
            <w:r w:rsidR="00435EBD" w:rsidRPr="00F23CBB">
              <w:rPr>
                <w:color w:val="1F3864" w:themeColor="accent1" w:themeShade="80"/>
              </w:rPr>
              <w:t>2,2</w:t>
            </w:r>
            <w:r w:rsidRPr="00F23CBB">
              <w:rPr>
                <w:color w:val="1F3864" w:themeColor="accent1" w:themeShade="80"/>
              </w:rPr>
              <w:t>%</w:t>
            </w:r>
          </w:p>
        </w:tc>
      </w:tr>
    </w:tbl>
    <w:p w14:paraId="1608A648" w14:textId="3FBE5013" w:rsidR="00B0743B" w:rsidRPr="009760DC" w:rsidRDefault="00B0743B" w:rsidP="00B0743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pPr>
      <w:r>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Tabel 9. Aantallen instroom in verblijf</w:t>
      </w:r>
    </w:p>
    <w:p w14:paraId="434BA336" w14:textId="77777777" w:rsidR="00B31601" w:rsidRDefault="00B31601" w:rsidP="009A1EF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p w14:paraId="0E3054AF" w14:textId="5862044B" w:rsidR="009A1EF0" w:rsidRDefault="009A1EF0" w:rsidP="009A1EF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lastRenderedPageBreak/>
        <w:t>Het aantal uithuisplaatsingen is d</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e afgelopen vijf jaar gedaald.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We zien echter wel dat het aantal jeugdigen dat ín verblijf opgroeit minder snel daalt. Dit komt onder andere doordat jeugdigen lan</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ger in een verblijfssituatie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of gezinsvorm verblijven. </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Oorzaak hiervan is onder meer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de verhoging van de leeftijd tot 21 jaar in gezinshuiszorg</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waardoor jongeren langer blijven</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Daarnaast blijft het mogelijk om het verblijf onder voorwaarden verder te verlengen tot 23 jaar.</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Dit maakt onze aandacht voor de verbetering van de door- en uitstroom 18-/18+ onverminderd belangrijk. </w:t>
      </w:r>
    </w:p>
    <w:p w14:paraId="2BFFDEFA" w14:textId="4D2814BA" w:rsidR="008A1F46" w:rsidRDefault="00B31601"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r w:rsidR="008A1F46"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In 2022 is de wet wijziging woonplaatsbeginsel doorgevoerd. Dit heeft ervoor gezorgd dat wij als regio weer (financieel) verantwoordelijk zijn geworden voor jeugdigen die vanuit onze regio voor 2022 buiten de regio in verblijf zijn gekomen. Deze administratieve wijziging heeft ervoor gezorgd dat wij op papier een </w:t>
      </w:r>
      <w:r w:rsidR="00B35A5D">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hele </w:t>
      </w:r>
      <w:r w:rsidR="008A1F46"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hoge ‘eerste’ instroom in 2022 hebben. Hiervoor hebben wij een correctie doorgevoerd. Dit maakt echter dat wij voor 2022 niet de verhouding van instroom in gezinsvormen t.o.v. het totaal kunnen zien.</w:t>
      </w:r>
      <w:r w:rsidR="00010D2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Dit laat onverlet dat we blijven inzetten op het verlagen van de instroom in verblijf. </w:t>
      </w:r>
    </w:p>
    <w:p w14:paraId="264FD70B" w14:textId="7DC4AE87" w:rsidR="00223730" w:rsidRPr="00223730" w:rsidRDefault="00223730" w:rsidP="00223730">
      <w:pPr>
        <w:pStyle w:val="Geenafstand"/>
        <w:rPr>
          <w:i/>
        </w:rPr>
      </w:pPr>
    </w:p>
    <w:p w14:paraId="44695F0B" w14:textId="77777777" w:rsidR="008A1F46" w:rsidRPr="00760EB7" w:rsidRDefault="008A1F46" w:rsidP="00760EB7">
      <w:pPr>
        <w:pStyle w:val="Geenafstand"/>
        <w:rPr>
          <w:b/>
          <w:i/>
          <w:color w:val="1F3864" w:themeColor="accent1" w:themeShade="80"/>
        </w:rPr>
      </w:pPr>
      <w:r w:rsidRPr="00760EB7">
        <w:rPr>
          <w:b/>
          <w:i/>
          <w:color w:val="1F3864" w:themeColor="accent1" w:themeShade="80"/>
        </w:rPr>
        <w:t>4.2 Meer inzet van informele zorg</w:t>
      </w:r>
    </w:p>
    <w:p w14:paraId="79F89419" w14:textId="30F9A4B3" w:rsidR="008A1F46"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We willen dat in alle regiogemeenten steungezinnen informele zorg bieden aan overbelaste gezinnen. </w:t>
      </w:r>
      <w:r w:rsidR="002B2111">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Door deze ontlasting verwachten wij op termijn een preventieve werking op andere vormen van jeugdzorg.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In gemeente Nijmegen, Mook en Middelaar, Heumen, Berg en Dal en Druten wordt dit gedaan door Buurtgezinnen. In Wijchen is deze vraag neergelegd bij de welzijnsorganisatie Meer voor </w:t>
      </w:r>
      <w:r w:rsidR="002B2111">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mekaar</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en in Beuningen loopt het project Gezinnen voor elkaar vanuit welzijnsorganisatie Perspectief. </w:t>
      </w:r>
    </w:p>
    <w:tbl>
      <w:tblPr>
        <w:tblStyle w:val="Tabelraster"/>
        <w:tblW w:w="0" w:type="auto"/>
        <w:tblLook w:val="04A0" w:firstRow="1" w:lastRow="0" w:firstColumn="1" w:lastColumn="0" w:noHBand="0" w:noVBand="1"/>
      </w:tblPr>
      <w:tblGrid>
        <w:gridCol w:w="3397"/>
        <w:gridCol w:w="3686"/>
      </w:tblGrid>
      <w:tr w:rsidR="00841D8D" w14:paraId="1541D23B" w14:textId="77777777" w:rsidTr="00841D8D">
        <w:trPr>
          <w:trHeight w:hRule="exact" w:val="289"/>
        </w:trPr>
        <w:tc>
          <w:tcPr>
            <w:tcW w:w="3397" w:type="dxa"/>
            <w:shd w:val="clear" w:color="auto" w:fill="FBE4D5" w:themeFill="accent2" w:themeFillTint="33"/>
          </w:tcPr>
          <w:p w14:paraId="5D1F736B" w14:textId="77777777" w:rsidR="00841D8D" w:rsidRPr="00802D86" w:rsidRDefault="00841D8D" w:rsidP="007E0C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b/>
                <w:i/>
                <w:color w:val="1F3864" w:themeColor="accent1" w:themeShade="80"/>
                <w:kern w:val="2"/>
                <w:sz w:val="19"/>
                <w:szCs w:val="19"/>
                <w:bdr w:val="none" w:sz="0" w:space="0" w:color="auto"/>
                <w:lang w:val="nl-NL" w:eastAsia="en-US"/>
                <w14:ligatures w14:val="standardContextual"/>
              </w:rPr>
            </w:pPr>
            <w:r w:rsidRPr="00802D86">
              <w:rPr>
                <w:rFonts w:ascii="Source Sans Pro" w:eastAsia="Aptos" w:hAnsi="Source Sans Pro" w:cs="Times New Roman"/>
                <w:b/>
                <w:i/>
                <w:color w:val="1F3864" w:themeColor="accent1" w:themeShade="80"/>
                <w:kern w:val="2"/>
                <w:sz w:val="19"/>
                <w:szCs w:val="19"/>
                <w:bdr w:val="none" w:sz="0" w:space="0" w:color="auto"/>
                <w:lang w:val="nl-NL" w:eastAsia="en-US"/>
                <w14:ligatures w14:val="standardContextual"/>
              </w:rPr>
              <w:t>Gemeente</w:t>
            </w:r>
          </w:p>
        </w:tc>
        <w:tc>
          <w:tcPr>
            <w:tcW w:w="3686" w:type="dxa"/>
            <w:shd w:val="clear" w:color="auto" w:fill="FBE4D5" w:themeFill="accent2" w:themeFillTint="33"/>
          </w:tcPr>
          <w:p w14:paraId="1A9BCAFB" w14:textId="53BC3FA9" w:rsidR="00841D8D" w:rsidRPr="00802D86" w:rsidRDefault="00841D8D" w:rsidP="007E0C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b/>
                <w:i/>
                <w:color w:val="1F3864" w:themeColor="accent1" w:themeShade="80"/>
                <w:kern w:val="2"/>
                <w:sz w:val="19"/>
                <w:szCs w:val="19"/>
                <w:bdr w:val="none" w:sz="0" w:space="0" w:color="auto"/>
                <w:lang w:val="nl-NL" w:eastAsia="en-US"/>
                <w14:ligatures w14:val="standardContextual"/>
              </w:rPr>
            </w:pPr>
            <w:r w:rsidRPr="00802D86">
              <w:rPr>
                <w:rFonts w:ascii="Source Sans Pro" w:eastAsia="Aptos" w:hAnsi="Source Sans Pro" w:cs="Times New Roman"/>
                <w:b/>
                <w:i/>
                <w:color w:val="1F3864" w:themeColor="accent1" w:themeShade="80"/>
                <w:kern w:val="2"/>
                <w:sz w:val="19"/>
                <w:szCs w:val="19"/>
                <w:bdr w:val="none" w:sz="0" w:space="0" w:color="auto"/>
                <w:lang w:val="nl-NL" w:eastAsia="en-US"/>
                <w14:ligatures w14:val="standardContextual"/>
              </w:rPr>
              <w:t xml:space="preserve">Koppelingen in 2023 </w:t>
            </w:r>
          </w:p>
        </w:tc>
      </w:tr>
      <w:tr w:rsidR="00841D8D" w14:paraId="6A75BF98" w14:textId="77777777" w:rsidTr="00841D8D">
        <w:trPr>
          <w:trHeight w:hRule="exact" w:val="289"/>
        </w:trPr>
        <w:tc>
          <w:tcPr>
            <w:tcW w:w="3397" w:type="dxa"/>
          </w:tcPr>
          <w:p w14:paraId="192AD630" w14:textId="77777777" w:rsidR="00841D8D" w:rsidRDefault="00841D8D" w:rsidP="007E0C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Berg en Dal</w:t>
            </w:r>
          </w:p>
        </w:tc>
        <w:tc>
          <w:tcPr>
            <w:tcW w:w="3686" w:type="dxa"/>
          </w:tcPr>
          <w:p w14:paraId="1B679E1F" w14:textId="417BB6BC" w:rsidR="00841D8D" w:rsidRDefault="00841D8D" w:rsidP="007E0C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8</w:t>
            </w:r>
          </w:p>
        </w:tc>
      </w:tr>
      <w:tr w:rsidR="00841D8D" w14:paraId="66FE576A" w14:textId="77777777" w:rsidTr="00841D8D">
        <w:trPr>
          <w:trHeight w:hRule="exact" w:val="289"/>
        </w:trPr>
        <w:tc>
          <w:tcPr>
            <w:tcW w:w="3397" w:type="dxa"/>
            <w:shd w:val="clear" w:color="auto" w:fill="EDEDED" w:themeFill="text2" w:themeFillTint="33"/>
          </w:tcPr>
          <w:p w14:paraId="42442D45" w14:textId="77777777" w:rsidR="00841D8D" w:rsidRDefault="00841D8D" w:rsidP="007E0C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Beuningen</w:t>
            </w:r>
          </w:p>
        </w:tc>
        <w:tc>
          <w:tcPr>
            <w:tcW w:w="3686" w:type="dxa"/>
            <w:shd w:val="clear" w:color="auto" w:fill="EDEDED" w:themeFill="text2" w:themeFillTint="33"/>
          </w:tcPr>
          <w:p w14:paraId="4C897DFE" w14:textId="36505F5A" w:rsidR="00841D8D" w:rsidRDefault="00841D8D" w:rsidP="007E0C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9 (waarvan 2 voortijdig geëindigd)</w:t>
            </w:r>
          </w:p>
        </w:tc>
      </w:tr>
      <w:tr w:rsidR="00841D8D" w14:paraId="78F2A757" w14:textId="77777777" w:rsidTr="00841D8D">
        <w:trPr>
          <w:trHeight w:hRule="exact" w:val="289"/>
        </w:trPr>
        <w:tc>
          <w:tcPr>
            <w:tcW w:w="3397" w:type="dxa"/>
          </w:tcPr>
          <w:p w14:paraId="466C5CE4" w14:textId="77777777" w:rsidR="00841D8D" w:rsidRDefault="00841D8D" w:rsidP="007E0C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Druten</w:t>
            </w:r>
          </w:p>
        </w:tc>
        <w:tc>
          <w:tcPr>
            <w:tcW w:w="3686" w:type="dxa"/>
          </w:tcPr>
          <w:p w14:paraId="4634796F" w14:textId="386D82F6" w:rsidR="00841D8D" w:rsidRDefault="00841D8D" w:rsidP="00841D8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10</w:t>
            </w:r>
          </w:p>
        </w:tc>
      </w:tr>
      <w:tr w:rsidR="00841D8D" w14:paraId="1E1634E9" w14:textId="77777777" w:rsidTr="00841D8D">
        <w:trPr>
          <w:trHeight w:hRule="exact" w:val="289"/>
        </w:trPr>
        <w:tc>
          <w:tcPr>
            <w:tcW w:w="3397" w:type="dxa"/>
            <w:shd w:val="clear" w:color="auto" w:fill="EDEDED" w:themeFill="text2" w:themeFillTint="33"/>
          </w:tcPr>
          <w:p w14:paraId="100AAEAB" w14:textId="6C0400BF" w:rsidR="00841D8D" w:rsidRDefault="00841D8D" w:rsidP="007E0C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Heumen en Mook en Middelaar</w:t>
            </w:r>
          </w:p>
        </w:tc>
        <w:tc>
          <w:tcPr>
            <w:tcW w:w="3686" w:type="dxa"/>
            <w:shd w:val="clear" w:color="auto" w:fill="EDEDED" w:themeFill="text2" w:themeFillTint="33"/>
          </w:tcPr>
          <w:p w14:paraId="04DB858E" w14:textId="3967A0EE" w:rsidR="00841D8D" w:rsidRDefault="00841D8D" w:rsidP="007E0C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7</w:t>
            </w:r>
          </w:p>
        </w:tc>
      </w:tr>
      <w:tr w:rsidR="00841D8D" w14:paraId="44A725F1" w14:textId="77777777" w:rsidTr="00841D8D">
        <w:trPr>
          <w:trHeight w:hRule="exact" w:val="289"/>
        </w:trPr>
        <w:tc>
          <w:tcPr>
            <w:tcW w:w="3397" w:type="dxa"/>
            <w:shd w:val="clear" w:color="auto" w:fill="EDEDED" w:themeFill="text2" w:themeFillTint="33"/>
          </w:tcPr>
          <w:p w14:paraId="7E3B0B79" w14:textId="77777777" w:rsidR="00841D8D" w:rsidRDefault="00841D8D" w:rsidP="007E0C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Nijmegen</w:t>
            </w:r>
          </w:p>
        </w:tc>
        <w:tc>
          <w:tcPr>
            <w:tcW w:w="3686" w:type="dxa"/>
            <w:shd w:val="clear" w:color="auto" w:fill="EDEDED" w:themeFill="text2" w:themeFillTint="33"/>
          </w:tcPr>
          <w:p w14:paraId="3A342F8C" w14:textId="22D5BFDB" w:rsidR="00841D8D" w:rsidRDefault="00841D8D" w:rsidP="007E0C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30</w:t>
            </w:r>
          </w:p>
        </w:tc>
      </w:tr>
      <w:tr w:rsidR="00841D8D" w14:paraId="3AB79638" w14:textId="77777777" w:rsidTr="00841D8D">
        <w:trPr>
          <w:trHeight w:hRule="exact" w:val="289"/>
        </w:trPr>
        <w:tc>
          <w:tcPr>
            <w:tcW w:w="3397" w:type="dxa"/>
          </w:tcPr>
          <w:p w14:paraId="5B677A5F" w14:textId="77777777" w:rsidR="00841D8D" w:rsidRDefault="00841D8D" w:rsidP="007E0C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Wijchen</w:t>
            </w:r>
          </w:p>
        </w:tc>
        <w:tc>
          <w:tcPr>
            <w:tcW w:w="3686" w:type="dxa"/>
          </w:tcPr>
          <w:p w14:paraId="2BCE76F7" w14:textId="50F6F556" w:rsidR="00841D8D" w:rsidRDefault="00841D8D" w:rsidP="007E0C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6</w:t>
            </w:r>
          </w:p>
        </w:tc>
      </w:tr>
    </w:tbl>
    <w:p w14:paraId="32386699" w14:textId="678E8C63" w:rsidR="00802D86" w:rsidRDefault="00802D86" w:rsidP="00802D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0A6271">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 xml:space="preserve">Tabel </w:t>
      </w:r>
      <w:r>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10</w:t>
      </w:r>
      <w:r w:rsidRPr="000A6271">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 xml:space="preserve">. </w:t>
      </w:r>
      <w:r w:rsidRPr="00F329FC">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 xml:space="preserve">Aantal </w:t>
      </w:r>
      <w:r>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koppelingen steungezinnen aan overbelaste gezinnen</w:t>
      </w:r>
      <w:r w:rsidRPr="000A6271">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 xml:space="preserve"> (Bron: gemeenten)</w:t>
      </w:r>
    </w:p>
    <w:p w14:paraId="50568D06" w14:textId="4048FA4D" w:rsidR="008A1F46"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In de gemeente Nijmegen is in 2023 een pilot gestart voor zorgoppas. </w:t>
      </w:r>
      <w:r w:rsidR="00F75BC8">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Ook dit is bedoeld om ouders soms te ontlasten. Door de specifieke zorgbehoefte van een kind is een gewone oppas niet mogelijk, dan </w:t>
      </w:r>
      <w:r w:rsidR="002B2111">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wordt een professionele oppas ingezet</w:t>
      </w:r>
      <w:r w:rsidR="00F75BC8">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t>
      </w:r>
      <w:r w:rsidR="002B2111">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Er zijn van maart tot eind december </w:t>
      </w:r>
      <w:r w:rsidR="00F75BC8">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2023 in totaal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39 matches gemaakt. </w:t>
      </w:r>
    </w:p>
    <w:p w14:paraId="1D70F03E" w14:textId="77777777" w:rsidR="00223730" w:rsidRPr="00223730" w:rsidRDefault="00223730" w:rsidP="00223730">
      <w:pPr>
        <w:pStyle w:val="Geenafstand"/>
        <w:rPr>
          <w:i/>
        </w:rPr>
      </w:pPr>
    </w:p>
    <w:p w14:paraId="28EA2BD9" w14:textId="16482D2F" w:rsidR="008A1F46" w:rsidRPr="008A1F46"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223730">
        <w:rPr>
          <w:rFonts w:ascii="Source Sans Pro" w:eastAsia="Aptos" w:hAnsi="Source Sans Pro" w:cs="Times New Roman"/>
          <w:b/>
          <w:bCs/>
          <w:i/>
          <w:color w:val="1F3864" w:themeColor="accent1" w:themeShade="80"/>
          <w:kern w:val="2"/>
          <w:sz w:val="19"/>
          <w:szCs w:val="19"/>
          <w:bdr w:val="none" w:sz="0" w:space="0" w:color="auto"/>
          <w:lang w:val="nl-NL" w:eastAsia="en-US"/>
          <w14:ligatures w14:val="standardContextual"/>
        </w:rPr>
        <w:t>4.3 Minder kinderen op de regionale wachtlijst voor pleegzorg</w:t>
      </w:r>
      <w:r w:rsidRPr="008A1F46">
        <w:rPr>
          <w:rFonts w:ascii="Source Sans Pro" w:eastAsia="Aptos" w:hAnsi="Source Sans Pro" w:cs="Times New Roman"/>
          <w:b/>
          <w:bCs/>
          <w:color w:val="1F3864" w:themeColor="accent1" w:themeShade="80"/>
          <w:kern w:val="2"/>
          <w:sz w:val="19"/>
          <w:szCs w:val="19"/>
          <w:bdr w:val="none" w:sz="0" w:space="0" w:color="auto"/>
          <w:lang w:val="nl-NL" w:eastAsia="en-US"/>
          <w14:ligatures w14:val="standardContextual"/>
        </w:rPr>
        <w:br/>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We hebben te weinig pleeggezinnen voor kinderen en jongeren die een plek nodig hebben. Steeds minder mensen melden zich aan als pleegouder. Kinderen en jongeren komen in gezinshuizen of residentiële jeugdhulp terecht, terwijl ze een ‘gewoon thuis’ no</w:t>
      </w:r>
      <w:r w:rsidR="00351CCA">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dig hebben.  In 2020 zijn we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begonnen met de pleegzorgcampagne ‘jouw liefde maakt het verschil’ om het aantal pleegouders – en matches – te vergroten. </w:t>
      </w:r>
      <w:r w:rsidR="00711E7F">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Dit heeft resultaat gehad</w:t>
      </w:r>
      <w:r w:rsidR="00AF62E5">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r w:rsidR="00711E7F">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p>
    <w:p w14:paraId="3AA0F847" w14:textId="10875118" w:rsidR="008A1F46" w:rsidRPr="008A1F46"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Er is niet één peilmoment dat inzicht geeft in het aantal kinderen dat wacht op een match met een pleeggezin. We zien echter dat het aantal kinderen dat wacht weer toeneemt. In 2022 was dit op z’n laagst </w:t>
      </w:r>
      <w:r w:rsidR="00223730">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3</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kinderen. Ten tijde van schrijven van deze evaluatie, in mei 2024, is de wachtlijst weer toegenomen naar 18 kinderen. Dit is een landelijke trend. </w:t>
      </w:r>
    </w:p>
    <w:p w14:paraId="4C618A78" w14:textId="005F6B88" w:rsidR="008A1F46"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Wat nodig is, is structurele aandacht voor het werven van pleegouders. Hoe groter het aanbod van verschillende pleegouders, hoe beter de pleegzorgaanbieder kan matchen. Hoe beter de match, hoe kleiner de kans dat een pleegzorgplaatsing afgebroken wordt.</w:t>
      </w:r>
    </w:p>
    <w:p w14:paraId="67ACE86A" w14:textId="76632F88" w:rsidR="00223730" w:rsidRDefault="00223730" w:rsidP="00223730">
      <w:pPr>
        <w:pStyle w:val="Geenafstand"/>
        <w:rPr>
          <w:i/>
        </w:rPr>
      </w:pPr>
    </w:p>
    <w:p w14:paraId="56235EE1" w14:textId="400C950E" w:rsidR="00B23002" w:rsidRDefault="00B23002" w:rsidP="00223730">
      <w:pPr>
        <w:pStyle w:val="Geenafstand"/>
        <w:rPr>
          <w:i/>
        </w:rPr>
      </w:pPr>
    </w:p>
    <w:p w14:paraId="3DBF1041" w14:textId="49E970BE" w:rsidR="00B23002" w:rsidRPr="00A75572" w:rsidRDefault="00B23002" w:rsidP="00B23002">
      <w:pPr>
        <w:pStyle w:val="Kop2"/>
        <w:rPr>
          <w:color w:val="1F3864" w:themeColor="accent1" w:themeShade="80"/>
          <w:lang w:val="nl-NL"/>
        </w:rPr>
      </w:pPr>
      <w:r w:rsidRPr="00A75572">
        <w:rPr>
          <w:color w:val="1F3864" w:themeColor="accent1" w:themeShade="80"/>
          <w:lang w:val="nl-NL"/>
        </w:rPr>
        <w:lastRenderedPageBreak/>
        <w:t xml:space="preserve">Opgave 5: Scheiden zonder schade voor alle gezinsleden. </w:t>
      </w:r>
    </w:p>
    <w:p w14:paraId="67A27056" w14:textId="77777777" w:rsidR="00B23002" w:rsidRPr="00B23002" w:rsidRDefault="00B23002" w:rsidP="00223730">
      <w:pPr>
        <w:pStyle w:val="Geenafstand"/>
        <w:rPr>
          <w:color w:val="1F3864" w:themeColor="accent1" w:themeShade="80"/>
        </w:rPr>
      </w:pPr>
      <w:r w:rsidRPr="00B23002">
        <w:rPr>
          <w:color w:val="1F3864" w:themeColor="accent1" w:themeShade="80"/>
        </w:rPr>
        <w:t>Complexe scheidingen leiden tot ontwikkelingsbedreigingen bij kinderen en onveiligheid binnen het gezin. Het gevolg is een grote druk op jeugdzorg en zelfs uithuisplaatsingen. Dat willen we voorkomen.</w:t>
      </w:r>
    </w:p>
    <w:p w14:paraId="1B9701F7" w14:textId="02E61F60" w:rsidR="00B23002" w:rsidRPr="00B23002" w:rsidRDefault="00B23002" w:rsidP="00223730">
      <w:pPr>
        <w:pStyle w:val="Geenafstand"/>
      </w:pPr>
    </w:p>
    <w:p w14:paraId="5509ECCB" w14:textId="77777777" w:rsidR="008A1F46" w:rsidRPr="00637D3D" w:rsidRDefault="008A1F46" w:rsidP="00760EB7">
      <w:pPr>
        <w:pStyle w:val="Geenafstand"/>
        <w:rPr>
          <w:b/>
          <w:i/>
          <w:color w:val="1F3864" w:themeColor="accent1" w:themeShade="80"/>
        </w:rPr>
      </w:pPr>
      <w:r w:rsidRPr="00637D3D">
        <w:rPr>
          <w:b/>
          <w:i/>
          <w:color w:val="1F3864" w:themeColor="accent1" w:themeShade="80"/>
        </w:rPr>
        <w:t>5.1 Meer consultaties van het Regionaal Expertise Punt Scheidingen (REPS)</w:t>
      </w:r>
    </w:p>
    <w:p w14:paraId="78CE015B" w14:textId="4B37FABB" w:rsidR="008A1F46" w:rsidRDefault="00D66A49"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We beogen met het </w:t>
      </w:r>
      <w:r w:rsidR="009A4A59">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REPS-professionals</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te voorzien van advies wanneer zij te maken hebben met een gezin waar sprake is van een complexe scheiding. Het is van belang dat het REPS vaak wordt geconsulteerd. </w:t>
      </w:r>
      <w:r w:rsidR="008A1F46"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Het REPS is in februari 2023 van start gegaan. We h</w:t>
      </w:r>
      <w:r w:rsidR="00223730">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ebben hiervoor dus geen nul</w:t>
      </w:r>
      <w:r w:rsidR="008A1F46"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meting. </w:t>
      </w:r>
      <w:r w:rsidR="008A1F46" w:rsidRPr="008A1F46">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Het REPS wordt ingezet om expertise t</w:t>
      </w:r>
      <w:r w:rsidR="00CB5D1B">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oe te voegen aan lokale teams, g</w:t>
      </w:r>
      <w:r w:rsidR="008A1F46" w:rsidRPr="008A1F46">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ecertificeerde instellingen en partners uit de veiligheidsketen. In 2023 zijn er 181 vragen gesteld aan het REPS.</w:t>
      </w:r>
      <w:r w:rsidR="00CB5D1B">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 xml:space="preserve"> </w:t>
      </w:r>
    </w:p>
    <w:p w14:paraId="6AC5A4C4" w14:textId="77777777" w:rsidR="00223730" w:rsidRPr="00223730" w:rsidRDefault="00223730" w:rsidP="00223730">
      <w:pPr>
        <w:pStyle w:val="Geenafstand"/>
        <w:rPr>
          <w:i/>
        </w:rPr>
      </w:pPr>
    </w:p>
    <w:p w14:paraId="1217098E" w14:textId="2534E3CA" w:rsidR="008A1F46"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223730">
        <w:rPr>
          <w:rFonts w:ascii="Source Sans Pro" w:eastAsia="Aptos" w:hAnsi="Source Sans Pro" w:cs="Times New Roman"/>
          <w:b/>
          <w:bCs/>
          <w:i/>
          <w:color w:val="1F3864" w:themeColor="accent1" w:themeShade="80"/>
          <w:kern w:val="2"/>
          <w:sz w:val="19"/>
          <w:szCs w:val="19"/>
          <w:bdr w:val="none" w:sz="0" w:space="0" w:color="auto"/>
          <w:lang w:val="nl-NL" w:eastAsia="en-US"/>
          <w14:ligatures w14:val="standardContextual"/>
        </w:rPr>
        <w:t>5.2 Minder inzet jeugdzorg omdat verwijzers effectief advies van REPS ontvangen</w:t>
      </w:r>
      <w:r w:rsidRPr="008A1F46">
        <w:rPr>
          <w:rFonts w:ascii="Source Sans Pro" w:eastAsia="Aptos" w:hAnsi="Source Sans Pro" w:cs="Times New Roman"/>
          <w:b/>
          <w:bCs/>
          <w:color w:val="1F3864" w:themeColor="accent1" w:themeShade="80"/>
          <w:kern w:val="2"/>
          <w:sz w:val="19"/>
          <w:szCs w:val="19"/>
          <w:bdr w:val="none" w:sz="0" w:space="0" w:color="auto"/>
          <w:lang w:val="nl-NL" w:eastAsia="en-US"/>
          <w14:ligatures w14:val="standardContextual"/>
        </w:rPr>
        <w:br/>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Deze indicator </w:t>
      </w:r>
      <w:r w:rsidR="00D66A49">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is een wensgedachte </w:t>
      </w:r>
      <w:r w:rsidR="00574305">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van de opbrengst die we graag zouden zien. We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kunnen </w:t>
      </w:r>
      <w:r w:rsidR="00574305">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dit echter </w:t>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niet inzichtelijk maken. Een causaal verband tussen het REPS en verwijzingen is niet aan te tonen. </w:t>
      </w:r>
      <w:r w:rsidR="00CB5D1B">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Dit betekent niet dat het effect er ook niet is. Gelet op het aantal consultaties en de feedback van de indieners van vragen kan worden gesteld dat de adviezen van het REPS effectief zijn. </w:t>
      </w:r>
    </w:p>
    <w:p w14:paraId="762EB744" w14:textId="6B0D19CA" w:rsidR="00223730" w:rsidRDefault="00223730"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p w14:paraId="70A35410" w14:textId="0EE3CBA5" w:rsidR="008262D6" w:rsidRPr="005D6BA4" w:rsidRDefault="008262D6" w:rsidP="008262D6">
      <w:pPr>
        <w:pStyle w:val="Kop2"/>
        <w:rPr>
          <w:rFonts w:eastAsia="Aptos"/>
          <w:color w:val="1F3864" w:themeColor="accent1" w:themeShade="80"/>
          <w:bdr w:val="none" w:sz="0" w:space="0" w:color="auto"/>
          <w:lang w:val="nl-NL" w:eastAsia="en-US"/>
        </w:rPr>
      </w:pPr>
      <w:r w:rsidRPr="005D6BA4">
        <w:rPr>
          <w:rFonts w:eastAsia="Aptos"/>
          <w:color w:val="1F3864" w:themeColor="accent1" w:themeShade="80"/>
          <w:bdr w:val="none" w:sz="0" w:space="0" w:color="auto"/>
          <w:lang w:val="nl-NL" w:eastAsia="en-US"/>
        </w:rPr>
        <w:t>Opgave 6: Veiligheid voor gezinnen, samen voor veilig.</w:t>
      </w:r>
    </w:p>
    <w:p w14:paraId="6FA7418F" w14:textId="4B1DCF17" w:rsidR="00B0743B" w:rsidRDefault="008262D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We stellen het systeem en de normale leefwereld centraal bij gezinnen en kinderen waar veiligheidsproblemen bestaan. Alle onderdelen van problematiek en hulpvragen worden in kaart gebracht. Veiligheidsaspecten zijn hier onderdeel van, geen doel op zich. </w:t>
      </w:r>
    </w:p>
    <w:p w14:paraId="18D64C0E" w14:textId="0A9E3C46" w:rsidR="008A1F46"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pPr>
      <w:r w:rsidRPr="00223730">
        <w:rPr>
          <w:rFonts w:ascii="Source Sans Pro" w:eastAsia="Aptos" w:hAnsi="Source Sans Pro" w:cs="Times New Roman"/>
          <w:b/>
          <w:bCs/>
          <w:i/>
          <w:color w:val="1F3864" w:themeColor="accent1" w:themeShade="80"/>
          <w:kern w:val="2"/>
          <w:sz w:val="19"/>
          <w:szCs w:val="19"/>
          <w:bdr w:val="none" w:sz="0" w:space="0" w:color="auto"/>
          <w:lang w:val="nl-NL" w:eastAsia="en-US"/>
          <w14:ligatures w14:val="standardContextual"/>
        </w:rPr>
        <w:t>6.1</w:t>
      </w:r>
      <w:r w:rsidRPr="00223730">
        <w:rPr>
          <w:rFonts w:ascii="Source Sans Pro" w:eastAsia="Aptos" w:hAnsi="Source Sans Pro" w:cs="Times New Roman"/>
          <w:i/>
          <w:color w:val="1F3864" w:themeColor="accent1" w:themeShade="80"/>
          <w:kern w:val="2"/>
          <w:sz w:val="19"/>
          <w:szCs w:val="19"/>
          <w:bdr w:val="none" w:sz="0" w:space="0" w:color="auto"/>
          <w:lang w:val="nl-NL" w:eastAsia="en-US"/>
          <w14:ligatures w14:val="standardContextual"/>
        </w:rPr>
        <w:t xml:space="preserve"> </w:t>
      </w:r>
      <w:r w:rsidRPr="00223730">
        <w:rPr>
          <w:rFonts w:ascii="Source Sans Pro" w:eastAsia="Aptos" w:hAnsi="Source Sans Pro" w:cs="Times New Roman"/>
          <w:b/>
          <w:bCs/>
          <w:i/>
          <w:color w:val="1F3864" w:themeColor="accent1" w:themeShade="80"/>
          <w:kern w:val="2"/>
          <w:sz w:val="19"/>
          <w:szCs w:val="19"/>
          <w:bdr w:val="none" w:sz="0" w:space="0" w:color="auto"/>
          <w:lang w:val="nl-NL" w:eastAsia="en-US"/>
          <w14:ligatures w14:val="standardContextual"/>
        </w:rPr>
        <w:t xml:space="preserve">Toename aantal meldingen bij de </w:t>
      </w:r>
      <w:proofErr w:type="spellStart"/>
      <w:r w:rsidR="00223730" w:rsidRPr="00223730">
        <w:rPr>
          <w:rFonts w:ascii="Source Sans Pro" w:eastAsia="Aptos" w:hAnsi="Source Sans Pro" w:cs="Times New Roman"/>
          <w:b/>
          <w:bCs/>
          <w:i/>
          <w:color w:val="1F3864" w:themeColor="accent1" w:themeShade="80"/>
          <w:kern w:val="2"/>
          <w:sz w:val="19"/>
          <w:szCs w:val="19"/>
          <w:bdr w:val="none" w:sz="0" w:space="0" w:color="auto"/>
          <w:lang w:val="nl-NL" w:eastAsia="en-US"/>
          <w14:ligatures w14:val="standardContextual"/>
        </w:rPr>
        <w:t>JeugdBeschermingsTafel</w:t>
      </w:r>
      <w:proofErr w:type="spellEnd"/>
      <w:r w:rsidR="00223730">
        <w:rPr>
          <w:rFonts w:ascii="Source Sans Pro" w:eastAsia="Aptos" w:hAnsi="Source Sans Pro" w:cs="Times New Roman"/>
          <w:b/>
          <w:bCs/>
          <w:i/>
          <w:color w:val="1F3864" w:themeColor="accent1" w:themeShade="80"/>
          <w:kern w:val="2"/>
          <w:sz w:val="19"/>
          <w:szCs w:val="19"/>
          <w:bdr w:val="none" w:sz="0" w:space="0" w:color="auto"/>
          <w:lang w:val="nl-NL" w:eastAsia="en-US"/>
          <w14:ligatures w14:val="standardContextual"/>
        </w:rPr>
        <w:t xml:space="preserve"> (JBT)</w:t>
      </w:r>
      <w:r w:rsidRPr="008A1F46">
        <w:rPr>
          <w:rFonts w:ascii="Aptos" w:eastAsia="Aptos" w:hAnsi="Aptos" w:cs="Times New Roman"/>
          <w:color w:val="1F3864" w:themeColor="accent1" w:themeShade="80"/>
          <w:kern w:val="2"/>
          <w:sz w:val="22"/>
          <w:szCs w:val="22"/>
          <w:bdr w:val="none" w:sz="0" w:space="0" w:color="auto"/>
          <w:lang w:val="nl-NL" w:eastAsia="en-US"/>
          <w14:ligatures w14:val="standardContextual"/>
        </w:rPr>
        <w:br/>
      </w: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Een toename van het aantal meldingen is geen doel op zich. Het</w:t>
      </w:r>
      <w:r w:rsidRPr="008A1F46">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 xml:space="preserve"> aantal besprekingen aan de JBT is tussen 2022 en 2023 afgenomen: 93 besprekingen in 2022 en 73 in 2023. </w:t>
      </w:r>
      <w:r w:rsidR="00B0743B">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 xml:space="preserve">We zien dat er aan tafel vaker </w:t>
      </w:r>
      <w:r w:rsidRPr="008A1F46">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besloten w</w:t>
      </w:r>
      <w:r w:rsidR="006023F1">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erd</w:t>
      </w:r>
      <w:r w:rsidRPr="008A1F46">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 xml:space="preserve"> tot een onderzoek door de Raad voor de Kinderbescherming</w:t>
      </w:r>
      <w:r w:rsidR="00B0743B">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 xml:space="preserve"> (</w:t>
      </w:r>
      <w:r w:rsidR="00B0743B" w:rsidRPr="008A1F46">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58% in 2023 t.o.v. 38% in 2022)</w:t>
      </w:r>
      <w:r w:rsidRPr="008A1F46">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 xml:space="preserve">. Het is lastig aan te geven wat deze cijfers zeggen over een af- of toename van veiligheid in gezinnen. </w:t>
      </w:r>
      <w:r w:rsidR="00447363">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 xml:space="preserve">We hebben dit met betrokken partners zoals de Raad voor de Kinderbescherming, lokale teams en vaste deelnemers van de JBT besproken. </w:t>
      </w:r>
      <w:r w:rsidRPr="008A1F46">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 xml:space="preserve">Minder besprekingen aan de JBT kan betekenen dat er minder casuïstiek is waar zorgen zijn over de veiligheid, het kan betekenen </w:t>
      </w:r>
      <w:r w:rsidR="00447363">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 xml:space="preserve">dat er in het </w:t>
      </w:r>
      <w:proofErr w:type="spellStart"/>
      <w:r w:rsidR="00447363">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voorveld</w:t>
      </w:r>
      <w:proofErr w:type="spellEnd"/>
      <w:r w:rsidR="00447363">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 xml:space="preserve"> (vanuit lokale t</w:t>
      </w:r>
      <w:r w:rsidRPr="008A1F46">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eams) meer zelf gedaan wordt</w:t>
      </w:r>
      <w:r w:rsidR="005A4121">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 H</w:t>
      </w:r>
      <w:r w:rsidRPr="008A1F46">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 xml:space="preserve">et kan </w:t>
      </w:r>
      <w:r w:rsidR="005A4121">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 xml:space="preserve">echter </w:t>
      </w:r>
      <w:r w:rsidRPr="008A1F46">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ook betekenen dat de JBT onvoldoende gevonden wordt.</w:t>
      </w:r>
      <w:r w:rsidR="00447363">
        <w:rPr>
          <w:rFonts w:ascii="Source Sans Pro" w:eastAsia="Source Sans Pro" w:hAnsi="Source Sans Pro" w:cs="Source Sans Pro"/>
          <w:color w:val="1F3864" w:themeColor="accent1" w:themeShade="80"/>
          <w:kern w:val="2"/>
          <w:sz w:val="19"/>
          <w:szCs w:val="19"/>
          <w:bdr w:val="none" w:sz="0" w:space="0" w:color="auto"/>
          <w:lang w:val="nl-NL" w:eastAsia="en-US"/>
          <w14:ligatures w14:val="standardContextual"/>
        </w:rPr>
        <w:t xml:space="preserve"> </w:t>
      </w:r>
    </w:p>
    <w:p w14:paraId="737B01FF" w14:textId="77777777" w:rsidR="00AF1FF3" w:rsidRPr="008A1F46" w:rsidRDefault="00AF1FF3"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tbl>
      <w:tblPr>
        <w:tblStyle w:val="Tabelraster3"/>
        <w:tblW w:w="0" w:type="auto"/>
        <w:tblLook w:val="04A0" w:firstRow="1" w:lastRow="0" w:firstColumn="1" w:lastColumn="0" w:noHBand="0" w:noVBand="1"/>
      </w:tblPr>
      <w:tblGrid>
        <w:gridCol w:w="3010"/>
        <w:gridCol w:w="3000"/>
        <w:gridCol w:w="3000"/>
      </w:tblGrid>
      <w:tr w:rsidR="00741E12" w:rsidRPr="008A1F46" w14:paraId="498E86AC" w14:textId="77777777" w:rsidTr="00B0743B">
        <w:tc>
          <w:tcPr>
            <w:tcW w:w="3010" w:type="dxa"/>
            <w:shd w:val="clear" w:color="auto" w:fill="FBE4D5" w:themeFill="accent2" w:themeFillTint="33"/>
          </w:tcPr>
          <w:p w14:paraId="703062CA" w14:textId="77777777" w:rsidR="008A1F46" w:rsidRPr="00802D86" w:rsidRDefault="008A1F46" w:rsidP="008A1F46">
            <w:pPr>
              <w:spacing w:after="160" w:line="259" w:lineRule="auto"/>
              <w:rPr>
                <w:rFonts w:ascii="Source Sans Pro" w:eastAsia="Aptos" w:hAnsi="Source Sans Pro" w:cs="Times New Roman"/>
                <w:b/>
                <w:bCs/>
                <w:i/>
                <w:color w:val="1F3864" w:themeColor="accent1" w:themeShade="80"/>
                <w:sz w:val="19"/>
                <w:szCs w:val="19"/>
                <w:lang w:val="nl-NL"/>
              </w:rPr>
            </w:pPr>
            <w:r w:rsidRPr="00802D86">
              <w:rPr>
                <w:rFonts w:ascii="Source Sans Pro" w:eastAsia="Aptos" w:hAnsi="Source Sans Pro" w:cs="Times New Roman"/>
                <w:b/>
                <w:bCs/>
                <w:i/>
                <w:color w:val="1F3864" w:themeColor="accent1" w:themeShade="80"/>
                <w:sz w:val="19"/>
                <w:szCs w:val="19"/>
                <w:lang w:val="nl-NL"/>
              </w:rPr>
              <w:t>JBT</w:t>
            </w:r>
          </w:p>
        </w:tc>
        <w:tc>
          <w:tcPr>
            <w:tcW w:w="3000" w:type="dxa"/>
            <w:shd w:val="clear" w:color="auto" w:fill="FBE4D5" w:themeFill="accent2" w:themeFillTint="33"/>
          </w:tcPr>
          <w:p w14:paraId="0B4AD7F2" w14:textId="77777777" w:rsidR="008A1F46" w:rsidRPr="00802D86" w:rsidRDefault="008A1F46" w:rsidP="008A1F46">
            <w:pPr>
              <w:spacing w:after="160" w:line="259" w:lineRule="auto"/>
              <w:rPr>
                <w:rFonts w:ascii="Source Sans Pro" w:eastAsia="Aptos" w:hAnsi="Source Sans Pro" w:cs="Times New Roman"/>
                <w:b/>
                <w:bCs/>
                <w:i/>
                <w:color w:val="1F3864" w:themeColor="accent1" w:themeShade="80"/>
                <w:sz w:val="19"/>
                <w:szCs w:val="19"/>
                <w:lang w:val="nl-NL"/>
              </w:rPr>
            </w:pPr>
            <w:r w:rsidRPr="00802D86">
              <w:rPr>
                <w:rFonts w:ascii="Source Sans Pro" w:eastAsia="Aptos" w:hAnsi="Source Sans Pro" w:cs="Times New Roman"/>
                <w:b/>
                <w:bCs/>
                <w:i/>
                <w:color w:val="1F3864" w:themeColor="accent1" w:themeShade="80"/>
                <w:sz w:val="19"/>
                <w:szCs w:val="19"/>
                <w:lang w:val="nl-NL"/>
              </w:rPr>
              <w:t>2022</w:t>
            </w:r>
          </w:p>
        </w:tc>
        <w:tc>
          <w:tcPr>
            <w:tcW w:w="3000" w:type="dxa"/>
            <w:shd w:val="clear" w:color="auto" w:fill="FBE4D5" w:themeFill="accent2" w:themeFillTint="33"/>
          </w:tcPr>
          <w:p w14:paraId="514B1C6E" w14:textId="77777777" w:rsidR="008A1F46" w:rsidRPr="00802D86" w:rsidRDefault="008A1F46" w:rsidP="008A1F46">
            <w:pPr>
              <w:spacing w:after="160" w:line="259" w:lineRule="auto"/>
              <w:rPr>
                <w:rFonts w:ascii="Source Sans Pro" w:eastAsia="Aptos" w:hAnsi="Source Sans Pro" w:cs="Times New Roman"/>
                <w:b/>
                <w:bCs/>
                <w:i/>
                <w:color w:val="1F3864" w:themeColor="accent1" w:themeShade="80"/>
                <w:sz w:val="19"/>
                <w:szCs w:val="19"/>
                <w:lang w:val="nl-NL"/>
              </w:rPr>
            </w:pPr>
            <w:r w:rsidRPr="00802D86">
              <w:rPr>
                <w:rFonts w:ascii="Source Sans Pro" w:eastAsia="Aptos" w:hAnsi="Source Sans Pro" w:cs="Times New Roman"/>
                <w:b/>
                <w:bCs/>
                <w:i/>
                <w:color w:val="1F3864" w:themeColor="accent1" w:themeShade="80"/>
                <w:sz w:val="19"/>
                <w:szCs w:val="19"/>
                <w:lang w:val="nl-NL"/>
              </w:rPr>
              <w:t>2023</w:t>
            </w:r>
          </w:p>
        </w:tc>
      </w:tr>
      <w:tr w:rsidR="00741E12" w:rsidRPr="008A1F46" w14:paraId="0AE230CA" w14:textId="77777777" w:rsidTr="00B0743B">
        <w:tc>
          <w:tcPr>
            <w:tcW w:w="3010" w:type="dxa"/>
          </w:tcPr>
          <w:p w14:paraId="7BD13EBC" w14:textId="77777777" w:rsidR="008A1F46" w:rsidRPr="00B0743B" w:rsidRDefault="008A1F46" w:rsidP="009760DC">
            <w:pPr>
              <w:pStyle w:val="Geenafstand"/>
              <w:rPr>
                <w:color w:val="1F3864" w:themeColor="accent1" w:themeShade="80"/>
              </w:rPr>
            </w:pPr>
            <w:r w:rsidRPr="00B0743B">
              <w:rPr>
                <w:color w:val="1F3864" w:themeColor="accent1" w:themeShade="80"/>
              </w:rPr>
              <w:t>Besprekingen</w:t>
            </w:r>
          </w:p>
        </w:tc>
        <w:tc>
          <w:tcPr>
            <w:tcW w:w="3000" w:type="dxa"/>
          </w:tcPr>
          <w:p w14:paraId="2560B2BA" w14:textId="77777777" w:rsidR="008A1F46" w:rsidRPr="00B0743B" w:rsidRDefault="008A1F46" w:rsidP="009760DC">
            <w:pPr>
              <w:pStyle w:val="Geenafstand"/>
              <w:rPr>
                <w:color w:val="1F3864" w:themeColor="accent1" w:themeShade="80"/>
              </w:rPr>
            </w:pPr>
            <w:r w:rsidRPr="00B0743B">
              <w:rPr>
                <w:color w:val="1F3864" w:themeColor="accent1" w:themeShade="80"/>
              </w:rPr>
              <w:t>93</w:t>
            </w:r>
          </w:p>
        </w:tc>
        <w:tc>
          <w:tcPr>
            <w:tcW w:w="3000" w:type="dxa"/>
          </w:tcPr>
          <w:p w14:paraId="09B549F0" w14:textId="77777777" w:rsidR="008A1F46" w:rsidRPr="00B0743B" w:rsidRDefault="008A1F46" w:rsidP="009760DC">
            <w:pPr>
              <w:pStyle w:val="Geenafstand"/>
              <w:rPr>
                <w:color w:val="1F3864" w:themeColor="accent1" w:themeShade="80"/>
              </w:rPr>
            </w:pPr>
            <w:r w:rsidRPr="00B0743B">
              <w:rPr>
                <w:color w:val="1F3864" w:themeColor="accent1" w:themeShade="80"/>
              </w:rPr>
              <w:t>73</w:t>
            </w:r>
          </w:p>
        </w:tc>
      </w:tr>
      <w:tr w:rsidR="00741E12" w:rsidRPr="008A1F46" w14:paraId="21D73D06" w14:textId="77777777" w:rsidTr="00B0743B">
        <w:tc>
          <w:tcPr>
            <w:tcW w:w="3010" w:type="dxa"/>
          </w:tcPr>
          <w:p w14:paraId="22767C7E" w14:textId="1B115F1D" w:rsidR="008A1F46" w:rsidRPr="00B0743B" w:rsidRDefault="008A1F46" w:rsidP="009760DC">
            <w:pPr>
              <w:pStyle w:val="Geenafstand"/>
              <w:rPr>
                <w:color w:val="1F3864" w:themeColor="accent1" w:themeShade="80"/>
              </w:rPr>
            </w:pPr>
            <w:r w:rsidRPr="00B0743B">
              <w:rPr>
                <w:color w:val="1F3864" w:themeColor="accent1" w:themeShade="80"/>
              </w:rPr>
              <w:t xml:space="preserve">Besluit: Onderzoek </w:t>
            </w:r>
            <w:r w:rsidR="00F72327" w:rsidRPr="00B0743B">
              <w:rPr>
                <w:color w:val="1F3864" w:themeColor="accent1" w:themeShade="80"/>
              </w:rPr>
              <w:t xml:space="preserve">door </w:t>
            </w:r>
            <w:r w:rsidRPr="00B0743B">
              <w:rPr>
                <w:color w:val="1F3864" w:themeColor="accent1" w:themeShade="80"/>
              </w:rPr>
              <w:t>R</w:t>
            </w:r>
            <w:r w:rsidR="00F72327" w:rsidRPr="00B0743B">
              <w:rPr>
                <w:color w:val="1F3864" w:themeColor="accent1" w:themeShade="80"/>
              </w:rPr>
              <w:t>aad voor de Kinderbescherming</w:t>
            </w:r>
          </w:p>
        </w:tc>
        <w:tc>
          <w:tcPr>
            <w:tcW w:w="3000" w:type="dxa"/>
          </w:tcPr>
          <w:p w14:paraId="3692AFB6" w14:textId="77777777" w:rsidR="008A1F46" w:rsidRPr="00B0743B" w:rsidRDefault="008A1F46" w:rsidP="009760DC">
            <w:pPr>
              <w:pStyle w:val="Geenafstand"/>
              <w:rPr>
                <w:color w:val="1F3864" w:themeColor="accent1" w:themeShade="80"/>
              </w:rPr>
            </w:pPr>
            <w:r w:rsidRPr="00B0743B">
              <w:rPr>
                <w:color w:val="1F3864" w:themeColor="accent1" w:themeShade="80"/>
              </w:rPr>
              <w:t>38%</w:t>
            </w:r>
          </w:p>
        </w:tc>
        <w:tc>
          <w:tcPr>
            <w:tcW w:w="3000" w:type="dxa"/>
          </w:tcPr>
          <w:p w14:paraId="346BACF7" w14:textId="77777777" w:rsidR="008A1F46" w:rsidRPr="00B0743B" w:rsidRDefault="008A1F46" w:rsidP="009760DC">
            <w:pPr>
              <w:pStyle w:val="Geenafstand"/>
              <w:rPr>
                <w:color w:val="1F3864" w:themeColor="accent1" w:themeShade="80"/>
              </w:rPr>
            </w:pPr>
            <w:r w:rsidRPr="00B0743B">
              <w:rPr>
                <w:color w:val="1F3864" w:themeColor="accent1" w:themeShade="80"/>
              </w:rPr>
              <w:t>58%</w:t>
            </w:r>
          </w:p>
        </w:tc>
      </w:tr>
    </w:tbl>
    <w:p w14:paraId="767CB78A" w14:textId="7A4EE328" w:rsidR="00B0743B" w:rsidRPr="009760DC" w:rsidRDefault="00B0743B" w:rsidP="00B0743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pPr>
      <w:r>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Tabel 1</w:t>
      </w:r>
      <w:r w:rsidR="00802D86">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1</w:t>
      </w:r>
      <w:r>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 Aantal besprekingen aan JBT en besluiten tot onderzoek</w:t>
      </w:r>
    </w:p>
    <w:p w14:paraId="594CD8FC" w14:textId="0BCFFFAB" w:rsidR="008A1F46"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p w14:paraId="4590043C" w14:textId="77777777" w:rsidR="005D6BA4" w:rsidRDefault="005D6BA4"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p w14:paraId="742D1229" w14:textId="77777777" w:rsidR="008A1F46" w:rsidRPr="001549AD" w:rsidRDefault="008A1F46" w:rsidP="001549AD">
      <w:pPr>
        <w:pStyle w:val="Geenafstand"/>
        <w:rPr>
          <w:b/>
          <w:i/>
          <w:color w:val="1F3864" w:themeColor="accent1" w:themeShade="80"/>
        </w:rPr>
      </w:pPr>
      <w:r w:rsidRPr="001549AD">
        <w:rPr>
          <w:b/>
          <w:i/>
          <w:color w:val="1F3864" w:themeColor="accent1" w:themeShade="80"/>
        </w:rPr>
        <w:t>6.2 Verkorting duur van ondertoezichtstellingsmaatregelen</w:t>
      </w:r>
    </w:p>
    <w:p w14:paraId="71B97012" w14:textId="66B9F735" w:rsidR="00AF1FF3"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We kunnen de duur van een ondertoezichtstellingsmaatregel op verschillende wijzen meten. We kunnen kijken naar het aantal unieke cliënten waarvoor het product ‘OTS langer dan 1 jaar’ wordt ingezet; en ook naar het aantal maanden dat gemiddeld wordt gedeclareerd voor een jeugdige met een ondertoezichtstelling</w:t>
      </w:r>
      <w:r w:rsidR="00F72327">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t>
      </w:r>
    </w:p>
    <w:p w14:paraId="074DA15F" w14:textId="4F4292D8" w:rsidR="005D6BA4" w:rsidRDefault="005D6BA4"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p w14:paraId="48083C17" w14:textId="24EE8DC5" w:rsidR="005D6BA4" w:rsidRDefault="005D6BA4"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p w14:paraId="6EC19405" w14:textId="77777777" w:rsidR="005D6BA4" w:rsidRPr="008A1F46" w:rsidRDefault="005D6BA4"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tbl>
      <w:tblPr>
        <w:tblStyle w:val="Tabelraster3"/>
        <w:tblW w:w="0" w:type="auto"/>
        <w:tblLook w:val="04A0" w:firstRow="1" w:lastRow="0" w:firstColumn="1" w:lastColumn="0" w:noHBand="0" w:noVBand="1"/>
      </w:tblPr>
      <w:tblGrid>
        <w:gridCol w:w="2265"/>
        <w:gridCol w:w="2265"/>
        <w:gridCol w:w="2266"/>
      </w:tblGrid>
      <w:tr w:rsidR="00741E12" w:rsidRPr="008A1F46" w14:paraId="0F5E700E" w14:textId="77777777" w:rsidTr="00223730">
        <w:tc>
          <w:tcPr>
            <w:tcW w:w="2265" w:type="dxa"/>
            <w:shd w:val="clear" w:color="auto" w:fill="FBE4D5" w:themeFill="accent2" w:themeFillTint="33"/>
          </w:tcPr>
          <w:p w14:paraId="340DA562" w14:textId="77777777" w:rsidR="008A1F46" w:rsidRPr="00802D86" w:rsidRDefault="008A1F46" w:rsidP="008A1F46">
            <w:pPr>
              <w:spacing w:after="160" w:line="259" w:lineRule="auto"/>
              <w:rPr>
                <w:rFonts w:ascii="Source Sans Pro" w:eastAsia="Aptos" w:hAnsi="Source Sans Pro" w:cs="Times New Roman"/>
                <w:b/>
                <w:bCs/>
                <w:i/>
                <w:color w:val="1F3864" w:themeColor="accent1" w:themeShade="80"/>
                <w:sz w:val="19"/>
                <w:szCs w:val="19"/>
                <w:lang w:val="nl-NL"/>
              </w:rPr>
            </w:pPr>
            <w:r w:rsidRPr="00802D86">
              <w:rPr>
                <w:rFonts w:ascii="Source Sans Pro" w:eastAsia="Aptos" w:hAnsi="Source Sans Pro" w:cs="Times New Roman"/>
                <w:b/>
                <w:bCs/>
                <w:i/>
                <w:color w:val="1F3864" w:themeColor="accent1" w:themeShade="80"/>
                <w:sz w:val="19"/>
                <w:szCs w:val="19"/>
                <w:lang w:val="nl-NL"/>
              </w:rPr>
              <w:lastRenderedPageBreak/>
              <w:t>Ondertoezichtstelling</w:t>
            </w:r>
          </w:p>
        </w:tc>
        <w:tc>
          <w:tcPr>
            <w:tcW w:w="2265" w:type="dxa"/>
            <w:shd w:val="clear" w:color="auto" w:fill="FBE4D5" w:themeFill="accent2" w:themeFillTint="33"/>
          </w:tcPr>
          <w:p w14:paraId="0A8E65B1" w14:textId="77777777" w:rsidR="008A1F46" w:rsidRPr="00802D86" w:rsidRDefault="008A1F46" w:rsidP="008A1F46">
            <w:pPr>
              <w:spacing w:after="160" w:line="259" w:lineRule="auto"/>
              <w:rPr>
                <w:rFonts w:ascii="Source Sans Pro" w:eastAsia="Aptos" w:hAnsi="Source Sans Pro" w:cs="Times New Roman"/>
                <w:b/>
                <w:bCs/>
                <w:i/>
                <w:color w:val="1F3864" w:themeColor="accent1" w:themeShade="80"/>
                <w:sz w:val="19"/>
                <w:szCs w:val="19"/>
                <w:lang w:val="nl-NL"/>
              </w:rPr>
            </w:pPr>
            <w:r w:rsidRPr="00802D86">
              <w:rPr>
                <w:rFonts w:ascii="Source Sans Pro" w:eastAsia="Aptos" w:hAnsi="Source Sans Pro" w:cs="Times New Roman"/>
                <w:b/>
                <w:bCs/>
                <w:i/>
                <w:color w:val="1F3864" w:themeColor="accent1" w:themeShade="80"/>
                <w:sz w:val="19"/>
                <w:szCs w:val="19"/>
                <w:lang w:val="nl-NL"/>
              </w:rPr>
              <w:t>2022</w:t>
            </w:r>
          </w:p>
        </w:tc>
        <w:tc>
          <w:tcPr>
            <w:tcW w:w="2266" w:type="dxa"/>
            <w:shd w:val="clear" w:color="auto" w:fill="FBE4D5" w:themeFill="accent2" w:themeFillTint="33"/>
          </w:tcPr>
          <w:p w14:paraId="13DFE4EF" w14:textId="77777777" w:rsidR="008A1F46" w:rsidRPr="00802D86" w:rsidRDefault="008A1F46" w:rsidP="008A1F46">
            <w:pPr>
              <w:spacing w:after="160" w:line="259" w:lineRule="auto"/>
              <w:rPr>
                <w:rFonts w:ascii="Source Sans Pro" w:eastAsia="Aptos" w:hAnsi="Source Sans Pro" w:cs="Times New Roman"/>
                <w:b/>
                <w:bCs/>
                <w:i/>
                <w:color w:val="1F3864" w:themeColor="accent1" w:themeShade="80"/>
                <w:sz w:val="19"/>
                <w:szCs w:val="19"/>
                <w:lang w:val="nl-NL"/>
              </w:rPr>
            </w:pPr>
            <w:r w:rsidRPr="00802D86">
              <w:rPr>
                <w:rFonts w:ascii="Source Sans Pro" w:eastAsia="Aptos" w:hAnsi="Source Sans Pro" w:cs="Times New Roman"/>
                <w:b/>
                <w:bCs/>
                <w:i/>
                <w:color w:val="1F3864" w:themeColor="accent1" w:themeShade="80"/>
                <w:sz w:val="19"/>
                <w:szCs w:val="19"/>
                <w:lang w:val="nl-NL"/>
              </w:rPr>
              <w:t>2023</w:t>
            </w:r>
          </w:p>
        </w:tc>
      </w:tr>
      <w:tr w:rsidR="00741E12" w:rsidRPr="008A1F46" w14:paraId="3F2C109C" w14:textId="77777777" w:rsidTr="005E4A4B">
        <w:tc>
          <w:tcPr>
            <w:tcW w:w="2265" w:type="dxa"/>
          </w:tcPr>
          <w:p w14:paraId="34FD8AA6" w14:textId="77777777" w:rsidR="008A1F46" w:rsidRPr="00F718B5" w:rsidRDefault="008A1F46" w:rsidP="009760DC">
            <w:pPr>
              <w:pStyle w:val="Geenafstand"/>
              <w:rPr>
                <w:color w:val="1F3864" w:themeColor="accent1" w:themeShade="80"/>
              </w:rPr>
            </w:pPr>
            <w:r w:rsidRPr="00F718B5">
              <w:rPr>
                <w:color w:val="1F3864" w:themeColor="accent1" w:themeShade="80"/>
              </w:rPr>
              <w:t>OTS (totaal)</w:t>
            </w:r>
          </w:p>
        </w:tc>
        <w:tc>
          <w:tcPr>
            <w:tcW w:w="2265" w:type="dxa"/>
          </w:tcPr>
          <w:p w14:paraId="7DBCD9AB" w14:textId="77777777" w:rsidR="008A1F46" w:rsidRPr="00F718B5" w:rsidRDefault="008A1F46" w:rsidP="009760DC">
            <w:pPr>
              <w:pStyle w:val="Geenafstand"/>
              <w:rPr>
                <w:color w:val="1F3864" w:themeColor="accent1" w:themeShade="80"/>
              </w:rPr>
            </w:pPr>
            <w:r w:rsidRPr="00F718B5">
              <w:rPr>
                <w:color w:val="1F3864" w:themeColor="accent1" w:themeShade="80"/>
              </w:rPr>
              <w:t>438</w:t>
            </w:r>
          </w:p>
        </w:tc>
        <w:tc>
          <w:tcPr>
            <w:tcW w:w="2266" w:type="dxa"/>
          </w:tcPr>
          <w:p w14:paraId="50F76D61" w14:textId="77777777" w:rsidR="008A1F46" w:rsidRPr="00F718B5" w:rsidRDefault="008A1F46" w:rsidP="009760DC">
            <w:pPr>
              <w:pStyle w:val="Geenafstand"/>
              <w:rPr>
                <w:color w:val="1F3864" w:themeColor="accent1" w:themeShade="80"/>
              </w:rPr>
            </w:pPr>
            <w:r w:rsidRPr="00F718B5">
              <w:rPr>
                <w:color w:val="1F3864" w:themeColor="accent1" w:themeShade="80"/>
              </w:rPr>
              <w:t>418</w:t>
            </w:r>
          </w:p>
        </w:tc>
      </w:tr>
      <w:tr w:rsidR="00741E12" w:rsidRPr="008A1F46" w14:paraId="6A4FAA21" w14:textId="77777777" w:rsidTr="005E4A4B">
        <w:tc>
          <w:tcPr>
            <w:tcW w:w="2265" w:type="dxa"/>
          </w:tcPr>
          <w:p w14:paraId="1885F981" w14:textId="77777777" w:rsidR="008A1F46" w:rsidRPr="00F718B5" w:rsidRDefault="008A1F46" w:rsidP="009760DC">
            <w:pPr>
              <w:pStyle w:val="Geenafstand"/>
              <w:rPr>
                <w:color w:val="1F3864" w:themeColor="accent1" w:themeShade="80"/>
              </w:rPr>
            </w:pPr>
            <w:r w:rsidRPr="00F718B5">
              <w:rPr>
                <w:color w:val="1F3864" w:themeColor="accent1" w:themeShade="80"/>
              </w:rPr>
              <w:t>Declaraties</w:t>
            </w:r>
          </w:p>
        </w:tc>
        <w:tc>
          <w:tcPr>
            <w:tcW w:w="2265" w:type="dxa"/>
          </w:tcPr>
          <w:p w14:paraId="66C1929E" w14:textId="77777777" w:rsidR="008A1F46" w:rsidRPr="00F718B5" w:rsidRDefault="008A1F46" w:rsidP="009760DC">
            <w:pPr>
              <w:pStyle w:val="Geenafstand"/>
              <w:rPr>
                <w:color w:val="1F3864" w:themeColor="accent1" w:themeShade="80"/>
              </w:rPr>
            </w:pPr>
            <w:r w:rsidRPr="00F718B5">
              <w:rPr>
                <w:color w:val="1F3864" w:themeColor="accent1" w:themeShade="80"/>
              </w:rPr>
              <w:t>8,9 maanden</w:t>
            </w:r>
          </w:p>
        </w:tc>
        <w:tc>
          <w:tcPr>
            <w:tcW w:w="2266" w:type="dxa"/>
          </w:tcPr>
          <w:p w14:paraId="2B229F8D" w14:textId="77777777" w:rsidR="008A1F46" w:rsidRPr="00F718B5" w:rsidRDefault="008A1F46" w:rsidP="009760DC">
            <w:pPr>
              <w:pStyle w:val="Geenafstand"/>
              <w:rPr>
                <w:color w:val="1F3864" w:themeColor="accent1" w:themeShade="80"/>
              </w:rPr>
            </w:pPr>
            <w:r w:rsidRPr="00F718B5">
              <w:rPr>
                <w:color w:val="1F3864" w:themeColor="accent1" w:themeShade="80"/>
              </w:rPr>
              <w:t xml:space="preserve">8,3 maanden </w:t>
            </w:r>
          </w:p>
        </w:tc>
      </w:tr>
      <w:tr w:rsidR="00741E12" w:rsidRPr="008A1F46" w14:paraId="67C7219B" w14:textId="77777777" w:rsidTr="005E4A4B">
        <w:tc>
          <w:tcPr>
            <w:tcW w:w="2265" w:type="dxa"/>
          </w:tcPr>
          <w:p w14:paraId="0D3E9FE3" w14:textId="77777777" w:rsidR="008A1F46" w:rsidRPr="00F718B5" w:rsidRDefault="008A1F46" w:rsidP="009760DC">
            <w:pPr>
              <w:pStyle w:val="Geenafstand"/>
              <w:rPr>
                <w:color w:val="1F3864" w:themeColor="accent1" w:themeShade="80"/>
              </w:rPr>
            </w:pPr>
            <w:r w:rsidRPr="00F718B5">
              <w:rPr>
                <w:color w:val="1F3864" w:themeColor="accent1" w:themeShade="80"/>
              </w:rPr>
              <w:t>OTS &gt;1 jaar</w:t>
            </w:r>
          </w:p>
        </w:tc>
        <w:tc>
          <w:tcPr>
            <w:tcW w:w="2265" w:type="dxa"/>
          </w:tcPr>
          <w:p w14:paraId="36889085" w14:textId="77777777" w:rsidR="008A1F46" w:rsidRPr="00F718B5" w:rsidRDefault="008A1F46" w:rsidP="009760DC">
            <w:pPr>
              <w:pStyle w:val="Geenafstand"/>
              <w:rPr>
                <w:color w:val="1F3864" w:themeColor="accent1" w:themeShade="80"/>
              </w:rPr>
            </w:pPr>
            <w:r w:rsidRPr="00F718B5">
              <w:rPr>
                <w:color w:val="1F3864" w:themeColor="accent1" w:themeShade="80"/>
              </w:rPr>
              <w:t>322</w:t>
            </w:r>
          </w:p>
        </w:tc>
        <w:tc>
          <w:tcPr>
            <w:tcW w:w="2266" w:type="dxa"/>
          </w:tcPr>
          <w:p w14:paraId="301D1BFA" w14:textId="77777777" w:rsidR="008A1F46" w:rsidRPr="00F718B5" w:rsidRDefault="008A1F46" w:rsidP="009760DC">
            <w:pPr>
              <w:pStyle w:val="Geenafstand"/>
              <w:rPr>
                <w:color w:val="1F3864" w:themeColor="accent1" w:themeShade="80"/>
              </w:rPr>
            </w:pPr>
            <w:r w:rsidRPr="00F718B5">
              <w:rPr>
                <w:color w:val="1F3864" w:themeColor="accent1" w:themeShade="80"/>
              </w:rPr>
              <w:t>287</w:t>
            </w:r>
          </w:p>
        </w:tc>
      </w:tr>
    </w:tbl>
    <w:p w14:paraId="4732C386" w14:textId="0AE121DD" w:rsidR="005966CF" w:rsidRDefault="005966CF" w:rsidP="005966C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pPr>
      <w:r>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Tabel 1</w:t>
      </w:r>
      <w:r w:rsidR="002B0A18">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2</w:t>
      </w:r>
      <w:r>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 Aantal OTS en duur</w:t>
      </w:r>
    </w:p>
    <w:p w14:paraId="484DD0C0" w14:textId="77777777" w:rsidR="00AF1FF3" w:rsidRPr="009760DC" w:rsidRDefault="00AF1FF3" w:rsidP="005966C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pPr>
    </w:p>
    <w:p w14:paraId="78B3B860" w14:textId="632A5420" w:rsidR="00802D86" w:rsidRDefault="00760EB7"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We kunnen constateren dat </w:t>
      </w:r>
      <w:r w:rsidR="008A1F46"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minder ondertoezichtstellingen worden ingezet én </w:t>
      </w:r>
      <w:r w:rsidR="00F72327">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dat </w:t>
      </w:r>
      <w:r w:rsidR="008A1F46"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de ondertoezichtstellingen korter duren. We zien een daling van 7.3% in de totale trajectduur van de ondertoezichtstellingen in 2023 t.o.v. 2022</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w:t>
      </w:r>
      <w:r w:rsidR="008A1F46" w:rsidRPr="008A1F46">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en een daling van bijna 11% in het aantal keren dat een OTS &gt; 1 jaar wordt ingezet. </w:t>
      </w:r>
    </w:p>
    <w:p w14:paraId="69EA4496" w14:textId="733F1B69" w:rsidR="005D6BA4" w:rsidRDefault="005D6BA4"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auto"/>
          <w:kern w:val="2"/>
          <w:sz w:val="19"/>
          <w:szCs w:val="19"/>
          <w:bdr w:val="none" w:sz="0" w:space="0" w:color="auto"/>
          <w:lang w:val="nl-NL" w:eastAsia="en-US"/>
          <w14:ligatures w14:val="standardContextual"/>
        </w:rPr>
      </w:pPr>
    </w:p>
    <w:p w14:paraId="6D30EDC3" w14:textId="6469F86B" w:rsidR="005D6BA4" w:rsidRDefault="005D6BA4"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auto"/>
          <w:kern w:val="2"/>
          <w:sz w:val="19"/>
          <w:szCs w:val="19"/>
          <w:bdr w:val="none" w:sz="0" w:space="0" w:color="auto"/>
          <w:lang w:val="nl-NL" w:eastAsia="en-US"/>
          <w14:ligatures w14:val="standardContextual"/>
        </w:rPr>
      </w:pPr>
    </w:p>
    <w:p w14:paraId="7C970EDE" w14:textId="2383943F" w:rsidR="008A1F46" w:rsidRPr="005D6BA4" w:rsidRDefault="008A1F46" w:rsidP="005D6BA4">
      <w:pPr>
        <w:pStyle w:val="Kop2"/>
        <w:rPr>
          <w:rFonts w:eastAsia="Times New Roman"/>
          <w:color w:val="1F3864" w:themeColor="accent1" w:themeShade="80"/>
          <w:sz w:val="19"/>
          <w:szCs w:val="19"/>
          <w:bdr w:val="none" w:sz="0" w:space="0" w:color="auto"/>
          <w:lang w:val="nl-NL" w:eastAsia="en-US"/>
        </w:rPr>
      </w:pPr>
      <w:r w:rsidRPr="005D6BA4">
        <w:rPr>
          <w:rFonts w:eastAsia="Times New Roman"/>
          <w:color w:val="1F3864" w:themeColor="accent1" w:themeShade="80"/>
          <w:bdr w:val="none" w:sz="0" w:space="0" w:color="auto"/>
          <w:lang w:val="nl-NL" w:eastAsia="en-US"/>
        </w:rPr>
        <w:t>B</w:t>
      </w:r>
      <w:r w:rsidR="00741E12" w:rsidRPr="005D6BA4">
        <w:rPr>
          <w:rFonts w:eastAsia="Times New Roman"/>
          <w:color w:val="1F3864" w:themeColor="accent1" w:themeShade="80"/>
          <w:bdr w:val="none" w:sz="0" w:space="0" w:color="auto"/>
          <w:lang w:val="nl-NL" w:eastAsia="en-US"/>
        </w:rPr>
        <w:t xml:space="preserve">ronvermelding </w:t>
      </w:r>
      <w:r w:rsidR="002B0A18">
        <w:rPr>
          <w:rFonts w:eastAsia="Times New Roman"/>
          <w:color w:val="1F3864" w:themeColor="accent1" w:themeShade="80"/>
          <w:bdr w:val="none" w:sz="0" w:space="0" w:color="auto"/>
          <w:lang w:val="nl-NL" w:eastAsia="en-US"/>
        </w:rPr>
        <w:t xml:space="preserve">data </w:t>
      </w:r>
      <w:r w:rsidR="00223730" w:rsidRPr="005D6BA4">
        <w:rPr>
          <w:rFonts w:eastAsia="Times New Roman"/>
          <w:color w:val="1F3864" w:themeColor="accent1" w:themeShade="80"/>
          <w:bdr w:val="none" w:sz="0" w:space="0" w:color="auto"/>
          <w:lang w:val="nl-NL" w:eastAsia="en-US"/>
        </w:rPr>
        <w:t>indicatoren</w:t>
      </w:r>
    </w:p>
    <w:p w14:paraId="4A2254C8" w14:textId="77777777" w:rsidR="008A1F46" w:rsidRPr="005966CF" w:rsidRDefault="008A1F46" w:rsidP="008A1F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pPr>
    </w:p>
    <w:tbl>
      <w:tblPr>
        <w:tblStyle w:val="Onopgemaaktetabel31"/>
        <w:tblW w:w="9494" w:type="dxa"/>
        <w:tblLook w:val="04A0" w:firstRow="1" w:lastRow="0" w:firstColumn="1" w:lastColumn="0" w:noHBand="0" w:noVBand="1"/>
      </w:tblPr>
      <w:tblGrid>
        <w:gridCol w:w="2373"/>
        <w:gridCol w:w="2373"/>
        <w:gridCol w:w="2373"/>
        <w:gridCol w:w="2375"/>
      </w:tblGrid>
      <w:tr w:rsidR="00741E12" w:rsidRPr="005966CF" w14:paraId="78F4AC23" w14:textId="77777777" w:rsidTr="00223730">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2373" w:type="dxa"/>
            <w:shd w:val="clear" w:color="auto" w:fill="FBE4D5" w:themeFill="accent2" w:themeFillTint="33"/>
          </w:tcPr>
          <w:p w14:paraId="221B597F" w14:textId="77777777" w:rsidR="008A1F46" w:rsidRPr="007E0CAD" w:rsidRDefault="008A1F46" w:rsidP="008A1F46">
            <w:pPr>
              <w:rPr>
                <w:rFonts w:ascii="Source Sans Pro" w:eastAsia="Aptos" w:hAnsi="Source Sans Pro" w:cs="Times New Roman"/>
                <w:i/>
                <w:color w:val="1F3864" w:themeColor="accent1" w:themeShade="80"/>
                <w:sz w:val="16"/>
                <w:szCs w:val="16"/>
                <w:lang w:val="nl-NL"/>
              </w:rPr>
            </w:pPr>
            <w:r w:rsidRPr="007E0CAD">
              <w:rPr>
                <w:rFonts w:ascii="Source Sans Pro" w:eastAsia="Aptos" w:hAnsi="Source Sans Pro" w:cs="Times New Roman"/>
                <w:i/>
                <w:color w:val="1F3864" w:themeColor="accent1" w:themeShade="80"/>
                <w:sz w:val="16"/>
                <w:szCs w:val="16"/>
                <w:lang w:val="nl-NL"/>
              </w:rPr>
              <w:t>Indicatoren</w:t>
            </w:r>
          </w:p>
        </w:tc>
        <w:tc>
          <w:tcPr>
            <w:tcW w:w="2373" w:type="dxa"/>
            <w:shd w:val="clear" w:color="auto" w:fill="FBE4D5" w:themeFill="accent2" w:themeFillTint="33"/>
          </w:tcPr>
          <w:p w14:paraId="0E4512A4" w14:textId="77777777" w:rsidR="008A1F46" w:rsidRPr="007E0CAD" w:rsidRDefault="008A1F46" w:rsidP="008A1F46">
            <w:pPr>
              <w:cnfStyle w:val="100000000000" w:firstRow="1" w:lastRow="0" w:firstColumn="0" w:lastColumn="0" w:oddVBand="0" w:evenVBand="0" w:oddHBand="0" w:evenHBand="0" w:firstRowFirstColumn="0" w:firstRowLastColumn="0" w:lastRowFirstColumn="0" w:lastRowLastColumn="0"/>
              <w:rPr>
                <w:rFonts w:ascii="Source Sans Pro" w:eastAsia="Aptos" w:hAnsi="Source Sans Pro" w:cs="Times New Roman"/>
                <w:i/>
                <w:color w:val="1F3864" w:themeColor="accent1" w:themeShade="80"/>
                <w:sz w:val="16"/>
                <w:szCs w:val="16"/>
                <w:lang w:val="nl-NL"/>
              </w:rPr>
            </w:pPr>
            <w:r w:rsidRPr="007E0CAD">
              <w:rPr>
                <w:rFonts w:ascii="Source Sans Pro" w:eastAsia="Aptos" w:hAnsi="Source Sans Pro" w:cs="Times New Roman"/>
                <w:i/>
                <w:color w:val="1F3864" w:themeColor="accent1" w:themeShade="80"/>
                <w:sz w:val="16"/>
                <w:szCs w:val="16"/>
                <w:lang w:val="nl-NL"/>
              </w:rPr>
              <w:t>2022</w:t>
            </w:r>
          </w:p>
        </w:tc>
        <w:tc>
          <w:tcPr>
            <w:tcW w:w="2373" w:type="dxa"/>
            <w:shd w:val="clear" w:color="auto" w:fill="FBE4D5" w:themeFill="accent2" w:themeFillTint="33"/>
          </w:tcPr>
          <w:p w14:paraId="0AE8C538" w14:textId="77777777" w:rsidR="008A1F46" w:rsidRPr="007E0CAD" w:rsidRDefault="008A1F46" w:rsidP="008A1F46">
            <w:pPr>
              <w:cnfStyle w:val="100000000000" w:firstRow="1" w:lastRow="0" w:firstColumn="0" w:lastColumn="0" w:oddVBand="0" w:evenVBand="0" w:oddHBand="0" w:evenHBand="0" w:firstRowFirstColumn="0" w:firstRowLastColumn="0" w:lastRowFirstColumn="0" w:lastRowLastColumn="0"/>
              <w:rPr>
                <w:rFonts w:ascii="Source Sans Pro" w:eastAsia="Aptos" w:hAnsi="Source Sans Pro" w:cs="Times New Roman"/>
                <w:i/>
                <w:color w:val="1F3864" w:themeColor="accent1" w:themeShade="80"/>
                <w:sz w:val="16"/>
                <w:szCs w:val="16"/>
                <w:lang w:val="nl-NL"/>
              </w:rPr>
            </w:pPr>
            <w:r w:rsidRPr="007E0CAD">
              <w:rPr>
                <w:rFonts w:ascii="Source Sans Pro" w:eastAsia="Aptos" w:hAnsi="Source Sans Pro" w:cs="Times New Roman"/>
                <w:i/>
                <w:color w:val="1F3864" w:themeColor="accent1" w:themeShade="80"/>
                <w:sz w:val="16"/>
                <w:szCs w:val="16"/>
                <w:lang w:val="nl-NL"/>
              </w:rPr>
              <w:t>2023</w:t>
            </w:r>
          </w:p>
        </w:tc>
        <w:tc>
          <w:tcPr>
            <w:tcW w:w="2375" w:type="dxa"/>
            <w:shd w:val="clear" w:color="auto" w:fill="FBE4D5" w:themeFill="accent2" w:themeFillTint="33"/>
          </w:tcPr>
          <w:p w14:paraId="1EE2AC32" w14:textId="77777777" w:rsidR="008A1F46" w:rsidRPr="007E0CAD" w:rsidRDefault="008A1F46" w:rsidP="008A1F46">
            <w:pPr>
              <w:cnfStyle w:val="100000000000" w:firstRow="1" w:lastRow="0" w:firstColumn="0" w:lastColumn="0" w:oddVBand="0" w:evenVBand="0" w:oddHBand="0" w:evenHBand="0" w:firstRowFirstColumn="0" w:firstRowLastColumn="0" w:lastRowFirstColumn="0" w:lastRowLastColumn="0"/>
              <w:rPr>
                <w:rFonts w:ascii="Source Sans Pro" w:eastAsia="Aptos" w:hAnsi="Source Sans Pro" w:cs="Times New Roman"/>
                <w:i/>
                <w:color w:val="1F3864" w:themeColor="accent1" w:themeShade="80"/>
                <w:sz w:val="16"/>
                <w:szCs w:val="16"/>
                <w:lang w:val="nl-NL"/>
              </w:rPr>
            </w:pPr>
            <w:r w:rsidRPr="007E0CAD">
              <w:rPr>
                <w:rFonts w:ascii="Source Sans Pro" w:eastAsia="Aptos" w:hAnsi="Source Sans Pro" w:cs="Times New Roman"/>
                <w:i/>
                <w:color w:val="1F3864" w:themeColor="accent1" w:themeShade="80"/>
                <w:sz w:val="16"/>
                <w:szCs w:val="16"/>
                <w:lang w:val="nl-NL"/>
              </w:rPr>
              <w:t>Bron</w:t>
            </w:r>
          </w:p>
        </w:tc>
      </w:tr>
      <w:tr w:rsidR="00741E12" w:rsidRPr="005966CF" w14:paraId="0F788C1D" w14:textId="77777777" w:rsidTr="008A1F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3" w:type="dxa"/>
          </w:tcPr>
          <w:p w14:paraId="5D7CC0D6"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instroom speciaal basis onderwijs</w:t>
            </w:r>
          </w:p>
        </w:tc>
        <w:tc>
          <w:tcPr>
            <w:tcW w:w="2373" w:type="dxa"/>
          </w:tcPr>
          <w:p w14:paraId="15FEB0FB"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251</w:t>
            </w:r>
          </w:p>
        </w:tc>
        <w:tc>
          <w:tcPr>
            <w:tcW w:w="2373" w:type="dxa"/>
          </w:tcPr>
          <w:p w14:paraId="66D83B7D"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257</w:t>
            </w:r>
          </w:p>
        </w:tc>
        <w:tc>
          <w:tcPr>
            <w:tcW w:w="2375" w:type="dxa"/>
          </w:tcPr>
          <w:p w14:paraId="106F0DFE"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Samenwerkingsverband Stromenland</w:t>
            </w:r>
          </w:p>
        </w:tc>
      </w:tr>
      <w:tr w:rsidR="00741E12" w:rsidRPr="00A75572" w14:paraId="2FE80694" w14:textId="77777777" w:rsidTr="005E4A4B">
        <w:trPr>
          <w:trHeight w:val="288"/>
        </w:trPr>
        <w:tc>
          <w:tcPr>
            <w:cnfStyle w:val="001000000000" w:firstRow="0" w:lastRow="0" w:firstColumn="1" w:lastColumn="0" w:oddVBand="0" w:evenVBand="0" w:oddHBand="0" w:evenHBand="0" w:firstRowFirstColumn="0" w:firstRowLastColumn="0" w:lastRowFirstColumn="0" w:lastRowLastColumn="0"/>
            <w:tcW w:w="2373" w:type="dxa"/>
          </w:tcPr>
          <w:p w14:paraId="1EA3E8EA"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instroom speciaal voortgezet onderwijs</w:t>
            </w:r>
          </w:p>
        </w:tc>
        <w:tc>
          <w:tcPr>
            <w:tcW w:w="2373" w:type="dxa"/>
          </w:tcPr>
          <w:p w14:paraId="112B0B37"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296</w:t>
            </w:r>
          </w:p>
        </w:tc>
        <w:tc>
          <w:tcPr>
            <w:tcW w:w="2373" w:type="dxa"/>
          </w:tcPr>
          <w:p w14:paraId="3B59E4EB"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300</w:t>
            </w:r>
          </w:p>
        </w:tc>
        <w:tc>
          <w:tcPr>
            <w:tcW w:w="2375" w:type="dxa"/>
          </w:tcPr>
          <w:p w14:paraId="02AFDE19"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Samenwerkingsverband V(S)O Nijmegen e.o.</w:t>
            </w:r>
          </w:p>
        </w:tc>
      </w:tr>
      <w:tr w:rsidR="00741E12" w:rsidRPr="005966CF" w14:paraId="3E1B2A3F" w14:textId="77777777" w:rsidTr="008A1F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3" w:type="dxa"/>
          </w:tcPr>
          <w:p w14:paraId="735116A9"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schooluitval</w:t>
            </w:r>
          </w:p>
        </w:tc>
        <w:tc>
          <w:tcPr>
            <w:tcW w:w="2373" w:type="dxa"/>
          </w:tcPr>
          <w:p w14:paraId="08DF3966"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513</w:t>
            </w:r>
          </w:p>
        </w:tc>
        <w:tc>
          <w:tcPr>
            <w:tcW w:w="2373" w:type="dxa"/>
          </w:tcPr>
          <w:p w14:paraId="76A9B606"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549</w:t>
            </w:r>
          </w:p>
        </w:tc>
        <w:tc>
          <w:tcPr>
            <w:tcW w:w="2375" w:type="dxa"/>
          </w:tcPr>
          <w:p w14:paraId="67B8F851"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Dashboard VSV DUO</w:t>
            </w:r>
          </w:p>
        </w:tc>
      </w:tr>
      <w:tr w:rsidR="00741E12" w:rsidRPr="005966CF" w14:paraId="281DC2C3" w14:textId="77777777" w:rsidTr="005E4A4B">
        <w:trPr>
          <w:trHeight w:val="288"/>
        </w:trPr>
        <w:tc>
          <w:tcPr>
            <w:cnfStyle w:val="001000000000" w:firstRow="0" w:lastRow="0" w:firstColumn="1" w:lastColumn="0" w:oddVBand="0" w:evenVBand="0" w:oddHBand="0" w:evenHBand="0" w:firstRowFirstColumn="0" w:firstRowLastColumn="0" w:lastRowFirstColumn="0" w:lastRowLastColumn="0"/>
            <w:tcW w:w="2373" w:type="dxa"/>
          </w:tcPr>
          <w:p w14:paraId="33307F2A"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thuiszitters</w:t>
            </w:r>
          </w:p>
        </w:tc>
        <w:tc>
          <w:tcPr>
            <w:tcW w:w="2373" w:type="dxa"/>
          </w:tcPr>
          <w:p w14:paraId="668B44A6"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p>
        </w:tc>
        <w:tc>
          <w:tcPr>
            <w:tcW w:w="2373" w:type="dxa"/>
          </w:tcPr>
          <w:p w14:paraId="07D57EB5"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p>
        </w:tc>
        <w:tc>
          <w:tcPr>
            <w:tcW w:w="2375" w:type="dxa"/>
          </w:tcPr>
          <w:p w14:paraId="246A9689"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w:t>
            </w:r>
          </w:p>
        </w:tc>
      </w:tr>
      <w:tr w:rsidR="00741E12" w:rsidRPr="005966CF" w14:paraId="277AC952" w14:textId="77777777" w:rsidTr="008A1F4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73" w:type="dxa"/>
          </w:tcPr>
          <w:p w14:paraId="18C58723"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Mentaal welbevinden</w:t>
            </w:r>
          </w:p>
        </w:tc>
        <w:tc>
          <w:tcPr>
            <w:tcW w:w="2373" w:type="dxa"/>
          </w:tcPr>
          <w:p w14:paraId="6CDE0A73"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 xml:space="preserve"> (2021)</w:t>
            </w:r>
          </w:p>
        </w:tc>
        <w:tc>
          <w:tcPr>
            <w:tcW w:w="2373" w:type="dxa"/>
          </w:tcPr>
          <w:p w14:paraId="1D43DB96"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(2023)</w:t>
            </w:r>
          </w:p>
        </w:tc>
        <w:tc>
          <w:tcPr>
            <w:tcW w:w="2375" w:type="dxa"/>
          </w:tcPr>
          <w:p w14:paraId="4F4BBC11"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 xml:space="preserve">GGD Monitor </w:t>
            </w:r>
          </w:p>
        </w:tc>
      </w:tr>
      <w:tr w:rsidR="00741E12" w:rsidRPr="005966CF" w14:paraId="7BA0FA9C" w14:textId="77777777" w:rsidTr="005E4A4B">
        <w:trPr>
          <w:trHeight w:val="298"/>
        </w:trPr>
        <w:tc>
          <w:tcPr>
            <w:cnfStyle w:val="001000000000" w:firstRow="0" w:lastRow="0" w:firstColumn="1" w:lastColumn="0" w:oddVBand="0" w:evenVBand="0" w:oddHBand="0" w:evenHBand="0" w:firstRowFirstColumn="0" w:firstRowLastColumn="0" w:lastRowFirstColumn="0" w:lastRowLastColumn="0"/>
            <w:tcW w:w="2373" w:type="dxa"/>
          </w:tcPr>
          <w:p w14:paraId="2C8A0CE8"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verdrietig voelen</w:t>
            </w:r>
          </w:p>
        </w:tc>
        <w:tc>
          <w:tcPr>
            <w:tcW w:w="2373" w:type="dxa"/>
          </w:tcPr>
          <w:p w14:paraId="471DEA03"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p>
        </w:tc>
        <w:tc>
          <w:tcPr>
            <w:tcW w:w="2373" w:type="dxa"/>
          </w:tcPr>
          <w:p w14:paraId="61A744BD"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p>
        </w:tc>
        <w:tc>
          <w:tcPr>
            <w:tcW w:w="2375" w:type="dxa"/>
          </w:tcPr>
          <w:p w14:paraId="6904E3B8"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GGD Monitor</w:t>
            </w:r>
          </w:p>
        </w:tc>
      </w:tr>
      <w:tr w:rsidR="00741E12" w:rsidRPr="005966CF" w14:paraId="32B13B63" w14:textId="77777777" w:rsidTr="008A1F4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73" w:type="dxa"/>
          </w:tcPr>
          <w:p w14:paraId="69BB1AAC"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stress</w:t>
            </w:r>
          </w:p>
        </w:tc>
        <w:tc>
          <w:tcPr>
            <w:tcW w:w="2373" w:type="dxa"/>
          </w:tcPr>
          <w:p w14:paraId="49FB16D2"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p>
        </w:tc>
        <w:tc>
          <w:tcPr>
            <w:tcW w:w="2373" w:type="dxa"/>
          </w:tcPr>
          <w:p w14:paraId="40A74411"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p>
        </w:tc>
        <w:tc>
          <w:tcPr>
            <w:tcW w:w="2375" w:type="dxa"/>
          </w:tcPr>
          <w:p w14:paraId="6BEB087B"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GGD Monitor</w:t>
            </w:r>
          </w:p>
        </w:tc>
      </w:tr>
      <w:tr w:rsidR="00741E12" w:rsidRPr="005966CF" w14:paraId="6E082E7E" w14:textId="77777777" w:rsidTr="005E4A4B">
        <w:trPr>
          <w:trHeight w:val="298"/>
        </w:trPr>
        <w:tc>
          <w:tcPr>
            <w:cnfStyle w:val="001000000000" w:firstRow="0" w:lastRow="0" w:firstColumn="1" w:lastColumn="0" w:oddVBand="0" w:evenVBand="0" w:oddHBand="0" w:evenHBand="0" w:firstRowFirstColumn="0" w:firstRowLastColumn="0" w:lastRowFirstColumn="0" w:lastRowLastColumn="0"/>
            <w:tcW w:w="2373" w:type="dxa"/>
          </w:tcPr>
          <w:p w14:paraId="54402399"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onvoldoende weerbaar</w:t>
            </w:r>
          </w:p>
        </w:tc>
        <w:tc>
          <w:tcPr>
            <w:tcW w:w="2373" w:type="dxa"/>
          </w:tcPr>
          <w:p w14:paraId="3BA28E3B"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p>
        </w:tc>
        <w:tc>
          <w:tcPr>
            <w:tcW w:w="2373" w:type="dxa"/>
          </w:tcPr>
          <w:p w14:paraId="66374B9E"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p>
        </w:tc>
        <w:tc>
          <w:tcPr>
            <w:tcW w:w="2375" w:type="dxa"/>
          </w:tcPr>
          <w:p w14:paraId="725CD299"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GGD Monitor</w:t>
            </w:r>
          </w:p>
        </w:tc>
      </w:tr>
      <w:tr w:rsidR="00741E12" w:rsidRPr="005966CF" w14:paraId="2FF7B501" w14:textId="77777777" w:rsidTr="008A1F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3" w:type="dxa"/>
          </w:tcPr>
          <w:p w14:paraId="4AEC7BCD"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aantal jeugdigen specialistische ggz</w:t>
            </w:r>
          </w:p>
        </w:tc>
        <w:tc>
          <w:tcPr>
            <w:tcW w:w="2373" w:type="dxa"/>
          </w:tcPr>
          <w:p w14:paraId="6D565431"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2.932</w:t>
            </w:r>
          </w:p>
        </w:tc>
        <w:tc>
          <w:tcPr>
            <w:tcW w:w="2373" w:type="dxa"/>
          </w:tcPr>
          <w:p w14:paraId="23E8CB25"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2.879</w:t>
            </w:r>
          </w:p>
        </w:tc>
        <w:tc>
          <w:tcPr>
            <w:tcW w:w="2375" w:type="dxa"/>
          </w:tcPr>
          <w:p w14:paraId="34C62149"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INITI8</w:t>
            </w:r>
          </w:p>
        </w:tc>
      </w:tr>
      <w:tr w:rsidR="00741E12" w:rsidRPr="005966CF" w14:paraId="4ED3ECF8" w14:textId="77777777" w:rsidTr="005E4A4B">
        <w:trPr>
          <w:trHeight w:val="288"/>
        </w:trPr>
        <w:tc>
          <w:tcPr>
            <w:cnfStyle w:val="001000000000" w:firstRow="0" w:lastRow="0" w:firstColumn="1" w:lastColumn="0" w:oddVBand="0" w:evenVBand="0" w:oddHBand="0" w:evenHBand="0" w:firstRowFirstColumn="0" w:firstRowLastColumn="0" w:lastRowFirstColumn="0" w:lastRowLastColumn="0"/>
            <w:tcW w:w="2373" w:type="dxa"/>
          </w:tcPr>
          <w:p w14:paraId="4CE7A5C7"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trajectduur specialistische ggz</w:t>
            </w:r>
          </w:p>
        </w:tc>
        <w:tc>
          <w:tcPr>
            <w:tcW w:w="2373" w:type="dxa"/>
          </w:tcPr>
          <w:p w14:paraId="6DCFA8E5"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69</w:t>
            </w:r>
          </w:p>
        </w:tc>
        <w:tc>
          <w:tcPr>
            <w:tcW w:w="2373" w:type="dxa"/>
          </w:tcPr>
          <w:p w14:paraId="528F3EB8"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78</w:t>
            </w:r>
          </w:p>
        </w:tc>
        <w:tc>
          <w:tcPr>
            <w:tcW w:w="2375" w:type="dxa"/>
          </w:tcPr>
          <w:p w14:paraId="5C65F77A"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INITI8</w:t>
            </w:r>
          </w:p>
        </w:tc>
      </w:tr>
      <w:tr w:rsidR="00741E12" w:rsidRPr="005966CF" w14:paraId="5510F538" w14:textId="77777777" w:rsidTr="008A1F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3" w:type="dxa"/>
          </w:tcPr>
          <w:p w14:paraId="3336C448"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verwijzingen huisarts naar lokaal team</w:t>
            </w:r>
          </w:p>
        </w:tc>
        <w:tc>
          <w:tcPr>
            <w:tcW w:w="2373" w:type="dxa"/>
          </w:tcPr>
          <w:p w14:paraId="5714BDFE"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w:t>
            </w:r>
          </w:p>
        </w:tc>
        <w:tc>
          <w:tcPr>
            <w:tcW w:w="2373" w:type="dxa"/>
          </w:tcPr>
          <w:p w14:paraId="51C9B02F"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w:t>
            </w:r>
          </w:p>
        </w:tc>
        <w:tc>
          <w:tcPr>
            <w:tcW w:w="2375" w:type="dxa"/>
          </w:tcPr>
          <w:p w14:paraId="4178DF07"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Nog niet te meten</w:t>
            </w:r>
          </w:p>
        </w:tc>
      </w:tr>
      <w:tr w:rsidR="00741E12" w:rsidRPr="005966CF" w14:paraId="3B2147F3" w14:textId="77777777" w:rsidTr="005E4A4B">
        <w:trPr>
          <w:trHeight w:val="288"/>
        </w:trPr>
        <w:tc>
          <w:tcPr>
            <w:cnfStyle w:val="001000000000" w:firstRow="0" w:lastRow="0" w:firstColumn="1" w:lastColumn="0" w:oddVBand="0" w:evenVBand="0" w:oddHBand="0" w:evenHBand="0" w:firstRowFirstColumn="0" w:firstRowLastColumn="0" w:lastRowFirstColumn="0" w:lastRowLastColumn="0"/>
            <w:tcW w:w="2373" w:type="dxa"/>
          </w:tcPr>
          <w:p w14:paraId="069C51D8"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laagdrempelig advies RET</w:t>
            </w:r>
          </w:p>
        </w:tc>
        <w:tc>
          <w:tcPr>
            <w:tcW w:w="2373" w:type="dxa"/>
          </w:tcPr>
          <w:p w14:paraId="35FC7F8B"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w:t>
            </w:r>
          </w:p>
        </w:tc>
        <w:tc>
          <w:tcPr>
            <w:tcW w:w="2373" w:type="dxa"/>
          </w:tcPr>
          <w:p w14:paraId="32B5DA8D"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129</w:t>
            </w:r>
          </w:p>
        </w:tc>
        <w:tc>
          <w:tcPr>
            <w:tcW w:w="2375" w:type="dxa"/>
          </w:tcPr>
          <w:p w14:paraId="058E3203"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RET Monitor</w:t>
            </w:r>
          </w:p>
        </w:tc>
      </w:tr>
      <w:tr w:rsidR="00741E12" w:rsidRPr="005966CF" w14:paraId="1FFBF901" w14:textId="77777777" w:rsidTr="008A1F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3" w:type="dxa"/>
          </w:tcPr>
          <w:p w14:paraId="06D20B39"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RET bespreking</w:t>
            </w:r>
          </w:p>
        </w:tc>
        <w:tc>
          <w:tcPr>
            <w:tcW w:w="2373" w:type="dxa"/>
          </w:tcPr>
          <w:p w14:paraId="43054A4C"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w:t>
            </w:r>
          </w:p>
        </w:tc>
        <w:tc>
          <w:tcPr>
            <w:tcW w:w="2373" w:type="dxa"/>
          </w:tcPr>
          <w:p w14:paraId="3D000F1D"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21</w:t>
            </w:r>
          </w:p>
        </w:tc>
        <w:tc>
          <w:tcPr>
            <w:tcW w:w="2375" w:type="dxa"/>
          </w:tcPr>
          <w:p w14:paraId="4650ACA4"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RET Monitor</w:t>
            </w:r>
          </w:p>
        </w:tc>
      </w:tr>
      <w:tr w:rsidR="00741E12" w:rsidRPr="005966CF" w14:paraId="1DCDFD9B" w14:textId="77777777" w:rsidTr="005E4A4B">
        <w:trPr>
          <w:trHeight w:val="288"/>
        </w:trPr>
        <w:tc>
          <w:tcPr>
            <w:cnfStyle w:val="001000000000" w:firstRow="0" w:lastRow="0" w:firstColumn="1" w:lastColumn="0" w:oddVBand="0" w:evenVBand="0" w:oddHBand="0" w:evenHBand="0" w:firstRowFirstColumn="0" w:firstRowLastColumn="0" w:lastRowFirstColumn="0" w:lastRowLastColumn="0"/>
            <w:tcW w:w="2373" w:type="dxa"/>
          </w:tcPr>
          <w:p w14:paraId="208C64A5"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Doorstroom verblijf</w:t>
            </w:r>
          </w:p>
        </w:tc>
        <w:tc>
          <w:tcPr>
            <w:tcW w:w="2373" w:type="dxa"/>
          </w:tcPr>
          <w:p w14:paraId="44FDDA25"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w:t>
            </w:r>
          </w:p>
        </w:tc>
        <w:tc>
          <w:tcPr>
            <w:tcW w:w="2373" w:type="dxa"/>
          </w:tcPr>
          <w:p w14:paraId="59A68CDD"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w:t>
            </w:r>
          </w:p>
        </w:tc>
        <w:tc>
          <w:tcPr>
            <w:tcW w:w="2375" w:type="dxa"/>
          </w:tcPr>
          <w:p w14:paraId="6576E8CD"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Nog niet te meten</w:t>
            </w:r>
          </w:p>
        </w:tc>
      </w:tr>
      <w:tr w:rsidR="00741E12" w:rsidRPr="00A75572" w14:paraId="0B39065D" w14:textId="77777777" w:rsidTr="008A1F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3" w:type="dxa"/>
          </w:tcPr>
          <w:p w14:paraId="0286E3D3"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Inzet doorbraakaanpak</w:t>
            </w:r>
          </w:p>
        </w:tc>
        <w:tc>
          <w:tcPr>
            <w:tcW w:w="2373" w:type="dxa"/>
          </w:tcPr>
          <w:p w14:paraId="0BDED831"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w:t>
            </w:r>
          </w:p>
        </w:tc>
        <w:tc>
          <w:tcPr>
            <w:tcW w:w="2373" w:type="dxa"/>
          </w:tcPr>
          <w:p w14:paraId="7F188EAA"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w:t>
            </w:r>
          </w:p>
        </w:tc>
        <w:tc>
          <w:tcPr>
            <w:tcW w:w="2375" w:type="dxa"/>
          </w:tcPr>
          <w:p w14:paraId="6C260FCC"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Pas gestart met regionale inzet in 2024</w:t>
            </w:r>
          </w:p>
        </w:tc>
      </w:tr>
      <w:tr w:rsidR="00741E12" w:rsidRPr="005966CF" w14:paraId="09A52021" w14:textId="77777777" w:rsidTr="005E4A4B">
        <w:trPr>
          <w:trHeight w:val="288"/>
        </w:trPr>
        <w:tc>
          <w:tcPr>
            <w:cnfStyle w:val="001000000000" w:firstRow="0" w:lastRow="0" w:firstColumn="1" w:lastColumn="0" w:oddVBand="0" w:evenVBand="0" w:oddHBand="0" w:evenHBand="0" w:firstRowFirstColumn="0" w:firstRowLastColumn="0" w:lastRowFirstColumn="0" w:lastRowLastColumn="0"/>
            <w:tcW w:w="2373" w:type="dxa"/>
          </w:tcPr>
          <w:p w14:paraId="25B5DE00"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Instroom verblijf</w:t>
            </w:r>
          </w:p>
        </w:tc>
        <w:tc>
          <w:tcPr>
            <w:tcW w:w="2373" w:type="dxa"/>
          </w:tcPr>
          <w:p w14:paraId="4D127307"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111</w:t>
            </w:r>
          </w:p>
        </w:tc>
        <w:tc>
          <w:tcPr>
            <w:tcW w:w="2373" w:type="dxa"/>
          </w:tcPr>
          <w:p w14:paraId="57D3A2E4"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99</w:t>
            </w:r>
          </w:p>
        </w:tc>
        <w:tc>
          <w:tcPr>
            <w:tcW w:w="2375" w:type="dxa"/>
          </w:tcPr>
          <w:p w14:paraId="6D1CEC60"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INITI8</w:t>
            </w:r>
          </w:p>
        </w:tc>
      </w:tr>
      <w:tr w:rsidR="00741E12" w:rsidRPr="00A75572" w14:paraId="3DDFCA73" w14:textId="77777777" w:rsidTr="008A1F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3" w:type="dxa"/>
          </w:tcPr>
          <w:p w14:paraId="1ECE5234"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Inzet informele zorg</w:t>
            </w:r>
          </w:p>
        </w:tc>
        <w:tc>
          <w:tcPr>
            <w:tcW w:w="2373" w:type="dxa"/>
          </w:tcPr>
          <w:p w14:paraId="6C3461EA"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p>
        </w:tc>
        <w:tc>
          <w:tcPr>
            <w:tcW w:w="2373" w:type="dxa"/>
          </w:tcPr>
          <w:p w14:paraId="309D43B9"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p>
        </w:tc>
        <w:tc>
          <w:tcPr>
            <w:tcW w:w="2375" w:type="dxa"/>
          </w:tcPr>
          <w:p w14:paraId="1C3BD179"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Diverse rapportages informele zorg subsidies</w:t>
            </w:r>
          </w:p>
        </w:tc>
      </w:tr>
      <w:tr w:rsidR="00741E12" w:rsidRPr="005966CF" w14:paraId="117F50A1" w14:textId="77777777" w:rsidTr="005E4A4B">
        <w:trPr>
          <w:trHeight w:val="288"/>
        </w:trPr>
        <w:tc>
          <w:tcPr>
            <w:cnfStyle w:val="001000000000" w:firstRow="0" w:lastRow="0" w:firstColumn="1" w:lastColumn="0" w:oddVBand="0" w:evenVBand="0" w:oddHBand="0" w:evenHBand="0" w:firstRowFirstColumn="0" w:firstRowLastColumn="0" w:lastRowFirstColumn="0" w:lastRowLastColumn="0"/>
            <w:tcW w:w="2373" w:type="dxa"/>
          </w:tcPr>
          <w:p w14:paraId="4D668028" w14:textId="706A1903"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wachtlijst pleegzorg</w:t>
            </w:r>
            <w:r w:rsidR="005966CF" w:rsidRPr="005966CF">
              <w:rPr>
                <w:rFonts w:ascii="Source Sans Pro" w:eastAsia="Aptos" w:hAnsi="Source Sans Pro" w:cs="Times New Roman"/>
                <w:color w:val="1F3864" w:themeColor="accent1" w:themeShade="80"/>
                <w:sz w:val="16"/>
                <w:szCs w:val="16"/>
                <w:lang w:val="nl-NL"/>
              </w:rPr>
              <w:t>*</w:t>
            </w:r>
            <w:r w:rsidRPr="005966CF">
              <w:rPr>
                <w:rFonts w:ascii="Source Sans Pro" w:eastAsia="Aptos" w:hAnsi="Source Sans Pro" w:cs="Times New Roman"/>
                <w:color w:val="1F3864" w:themeColor="accent1" w:themeShade="80"/>
                <w:sz w:val="16"/>
                <w:szCs w:val="16"/>
                <w:vertAlign w:val="superscript"/>
                <w:lang w:val="nl-NL"/>
              </w:rPr>
              <w:footnoteReference w:id="3"/>
            </w:r>
          </w:p>
        </w:tc>
        <w:tc>
          <w:tcPr>
            <w:tcW w:w="2373" w:type="dxa"/>
          </w:tcPr>
          <w:p w14:paraId="704F6B53"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3</w:t>
            </w:r>
          </w:p>
        </w:tc>
        <w:tc>
          <w:tcPr>
            <w:tcW w:w="2373" w:type="dxa"/>
          </w:tcPr>
          <w:p w14:paraId="31D54577"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18</w:t>
            </w:r>
          </w:p>
        </w:tc>
        <w:tc>
          <w:tcPr>
            <w:tcW w:w="2375" w:type="dxa"/>
          </w:tcPr>
          <w:p w14:paraId="5DD6B8E0"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w:t>
            </w:r>
          </w:p>
        </w:tc>
      </w:tr>
      <w:tr w:rsidR="00741E12" w:rsidRPr="005966CF" w14:paraId="4B6C5B2D" w14:textId="77777777" w:rsidTr="008A1F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3" w:type="dxa"/>
          </w:tcPr>
          <w:p w14:paraId="5C44EF80"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Consultaties REPS</w:t>
            </w:r>
          </w:p>
        </w:tc>
        <w:tc>
          <w:tcPr>
            <w:tcW w:w="2373" w:type="dxa"/>
          </w:tcPr>
          <w:p w14:paraId="5BA4F87C"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w:t>
            </w:r>
          </w:p>
        </w:tc>
        <w:tc>
          <w:tcPr>
            <w:tcW w:w="2373" w:type="dxa"/>
          </w:tcPr>
          <w:p w14:paraId="62DD97F8"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w:t>
            </w:r>
          </w:p>
        </w:tc>
        <w:tc>
          <w:tcPr>
            <w:tcW w:w="2375" w:type="dxa"/>
          </w:tcPr>
          <w:p w14:paraId="6A1BE6A6"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Voortgangsmonitor REPS</w:t>
            </w:r>
          </w:p>
        </w:tc>
      </w:tr>
      <w:tr w:rsidR="00741E12" w:rsidRPr="005966CF" w14:paraId="79380D3C" w14:textId="77777777" w:rsidTr="005E4A4B">
        <w:trPr>
          <w:trHeight w:val="288"/>
        </w:trPr>
        <w:tc>
          <w:tcPr>
            <w:cnfStyle w:val="001000000000" w:firstRow="0" w:lastRow="0" w:firstColumn="1" w:lastColumn="0" w:oddVBand="0" w:evenVBand="0" w:oddHBand="0" w:evenHBand="0" w:firstRowFirstColumn="0" w:firstRowLastColumn="0" w:lastRowFirstColumn="0" w:lastRowLastColumn="0"/>
            <w:tcW w:w="2373" w:type="dxa"/>
          </w:tcPr>
          <w:p w14:paraId="16F2A444"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Jeugdzorg inzet agv reps</w:t>
            </w:r>
          </w:p>
        </w:tc>
        <w:tc>
          <w:tcPr>
            <w:tcW w:w="2373" w:type="dxa"/>
          </w:tcPr>
          <w:p w14:paraId="75949326"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w:t>
            </w:r>
          </w:p>
        </w:tc>
        <w:tc>
          <w:tcPr>
            <w:tcW w:w="2373" w:type="dxa"/>
          </w:tcPr>
          <w:p w14:paraId="5FDE1FD3"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w:t>
            </w:r>
          </w:p>
        </w:tc>
        <w:tc>
          <w:tcPr>
            <w:tcW w:w="2375" w:type="dxa"/>
          </w:tcPr>
          <w:p w14:paraId="6777C7C7"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Niet inzichtelijk te maken</w:t>
            </w:r>
          </w:p>
        </w:tc>
      </w:tr>
      <w:tr w:rsidR="00741E12" w:rsidRPr="005966CF" w14:paraId="2A316AD9" w14:textId="77777777" w:rsidTr="008A1F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3" w:type="dxa"/>
          </w:tcPr>
          <w:p w14:paraId="76609EDF"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Besprekingen JBT</w:t>
            </w:r>
          </w:p>
        </w:tc>
        <w:tc>
          <w:tcPr>
            <w:tcW w:w="2373" w:type="dxa"/>
          </w:tcPr>
          <w:p w14:paraId="73BBB663"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93</w:t>
            </w:r>
          </w:p>
        </w:tc>
        <w:tc>
          <w:tcPr>
            <w:tcW w:w="2373" w:type="dxa"/>
          </w:tcPr>
          <w:p w14:paraId="0350EB08"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73</w:t>
            </w:r>
          </w:p>
        </w:tc>
        <w:tc>
          <w:tcPr>
            <w:tcW w:w="2375" w:type="dxa"/>
          </w:tcPr>
          <w:p w14:paraId="52553725"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JBT Monitor</w:t>
            </w:r>
          </w:p>
        </w:tc>
      </w:tr>
      <w:tr w:rsidR="00741E12" w:rsidRPr="005966CF" w14:paraId="3BEC17C0" w14:textId="77777777" w:rsidTr="005E4A4B">
        <w:trPr>
          <w:trHeight w:val="288"/>
        </w:trPr>
        <w:tc>
          <w:tcPr>
            <w:cnfStyle w:val="001000000000" w:firstRow="0" w:lastRow="0" w:firstColumn="1" w:lastColumn="0" w:oddVBand="0" w:evenVBand="0" w:oddHBand="0" w:evenHBand="0" w:firstRowFirstColumn="0" w:firstRowLastColumn="0" w:lastRowFirstColumn="0" w:lastRowLastColumn="0"/>
            <w:tcW w:w="2373" w:type="dxa"/>
          </w:tcPr>
          <w:p w14:paraId="44DCE099"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terugmeldingen JBT</w:t>
            </w:r>
          </w:p>
        </w:tc>
        <w:tc>
          <w:tcPr>
            <w:tcW w:w="2373" w:type="dxa"/>
          </w:tcPr>
          <w:p w14:paraId="68A11849"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w:t>
            </w:r>
          </w:p>
        </w:tc>
        <w:tc>
          <w:tcPr>
            <w:tcW w:w="2373" w:type="dxa"/>
          </w:tcPr>
          <w:p w14:paraId="072D8609"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7</w:t>
            </w:r>
          </w:p>
        </w:tc>
        <w:tc>
          <w:tcPr>
            <w:tcW w:w="2375" w:type="dxa"/>
          </w:tcPr>
          <w:p w14:paraId="787BAEC1"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JBT Monitor</w:t>
            </w:r>
          </w:p>
        </w:tc>
      </w:tr>
      <w:tr w:rsidR="00741E12" w:rsidRPr="005966CF" w14:paraId="2DB4DEB5" w14:textId="77777777" w:rsidTr="008A1F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3" w:type="dxa"/>
          </w:tcPr>
          <w:p w14:paraId="6B58017B"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Aantal OTS</w:t>
            </w:r>
          </w:p>
        </w:tc>
        <w:tc>
          <w:tcPr>
            <w:tcW w:w="2373" w:type="dxa"/>
          </w:tcPr>
          <w:p w14:paraId="2A3DB8A2"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438</w:t>
            </w:r>
          </w:p>
        </w:tc>
        <w:tc>
          <w:tcPr>
            <w:tcW w:w="2373" w:type="dxa"/>
          </w:tcPr>
          <w:p w14:paraId="1CE0D687"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418</w:t>
            </w:r>
          </w:p>
        </w:tc>
        <w:tc>
          <w:tcPr>
            <w:tcW w:w="2375" w:type="dxa"/>
          </w:tcPr>
          <w:p w14:paraId="7892AAF1"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INITI8</w:t>
            </w:r>
          </w:p>
        </w:tc>
      </w:tr>
      <w:tr w:rsidR="00741E12" w:rsidRPr="005966CF" w14:paraId="295AE53B" w14:textId="77777777" w:rsidTr="005E4A4B">
        <w:trPr>
          <w:trHeight w:val="288"/>
        </w:trPr>
        <w:tc>
          <w:tcPr>
            <w:cnfStyle w:val="001000000000" w:firstRow="0" w:lastRow="0" w:firstColumn="1" w:lastColumn="0" w:oddVBand="0" w:evenVBand="0" w:oddHBand="0" w:evenHBand="0" w:firstRowFirstColumn="0" w:firstRowLastColumn="0" w:lastRowFirstColumn="0" w:lastRowLastColumn="0"/>
            <w:tcW w:w="2373" w:type="dxa"/>
          </w:tcPr>
          <w:p w14:paraId="0ED082AD"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gemiddelde DUUR OTS</w:t>
            </w:r>
          </w:p>
        </w:tc>
        <w:tc>
          <w:tcPr>
            <w:tcW w:w="2373" w:type="dxa"/>
          </w:tcPr>
          <w:p w14:paraId="7031CDCF"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8,9 maanden</w:t>
            </w:r>
          </w:p>
        </w:tc>
        <w:tc>
          <w:tcPr>
            <w:tcW w:w="2373" w:type="dxa"/>
          </w:tcPr>
          <w:p w14:paraId="41B1696C"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8,3 maanden</w:t>
            </w:r>
          </w:p>
        </w:tc>
        <w:tc>
          <w:tcPr>
            <w:tcW w:w="2375" w:type="dxa"/>
          </w:tcPr>
          <w:p w14:paraId="4E262B60" w14:textId="77777777" w:rsidR="008A1F46" w:rsidRPr="005966CF" w:rsidRDefault="008A1F46" w:rsidP="008A1F46">
            <w:pPr>
              <w:cnfStyle w:val="000000000000" w:firstRow="0" w:lastRow="0" w:firstColumn="0" w:lastColumn="0" w:oddVBand="0" w:evenVBand="0" w:oddHBand="0"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INITI8</w:t>
            </w:r>
          </w:p>
        </w:tc>
      </w:tr>
      <w:tr w:rsidR="00741E12" w:rsidRPr="005966CF" w14:paraId="17F0F2B1" w14:textId="77777777" w:rsidTr="008A1F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3" w:type="dxa"/>
          </w:tcPr>
          <w:p w14:paraId="1F18DCBB" w14:textId="77777777" w:rsidR="008A1F46" w:rsidRPr="005966CF" w:rsidRDefault="008A1F46" w:rsidP="008A1F46">
            <w:pPr>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voogdij</w:t>
            </w:r>
          </w:p>
        </w:tc>
        <w:tc>
          <w:tcPr>
            <w:tcW w:w="2373" w:type="dxa"/>
          </w:tcPr>
          <w:p w14:paraId="17D8B2AD"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148</w:t>
            </w:r>
          </w:p>
        </w:tc>
        <w:tc>
          <w:tcPr>
            <w:tcW w:w="2373" w:type="dxa"/>
          </w:tcPr>
          <w:p w14:paraId="6F4B47EC"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134</w:t>
            </w:r>
          </w:p>
        </w:tc>
        <w:tc>
          <w:tcPr>
            <w:tcW w:w="2375" w:type="dxa"/>
          </w:tcPr>
          <w:p w14:paraId="361327F7" w14:textId="77777777" w:rsidR="008A1F46" w:rsidRPr="005966CF" w:rsidRDefault="008A1F46" w:rsidP="008A1F46">
            <w:pPr>
              <w:cnfStyle w:val="000000100000" w:firstRow="0" w:lastRow="0" w:firstColumn="0" w:lastColumn="0" w:oddVBand="0" w:evenVBand="0" w:oddHBand="1" w:evenHBand="0" w:firstRowFirstColumn="0" w:firstRowLastColumn="0" w:lastRowFirstColumn="0" w:lastRowLastColumn="0"/>
              <w:rPr>
                <w:rFonts w:ascii="Source Sans Pro" w:eastAsia="Aptos" w:hAnsi="Source Sans Pro" w:cs="Times New Roman"/>
                <w:color w:val="1F3864" w:themeColor="accent1" w:themeShade="80"/>
                <w:sz w:val="16"/>
                <w:szCs w:val="16"/>
                <w:lang w:val="nl-NL"/>
              </w:rPr>
            </w:pPr>
            <w:r w:rsidRPr="005966CF">
              <w:rPr>
                <w:rFonts w:ascii="Source Sans Pro" w:eastAsia="Aptos" w:hAnsi="Source Sans Pro" w:cs="Times New Roman"/>
                <w:color w:val="1F3864" w:themeColor="accent1" w:themeShade="80"/>
                <w:sz w:val="16"/>
                <w:szCs w:val="16"/>
                <w:lang w:val="nl-NL"/>
              </w:rPr>
              <w:t>INITI8</w:t>
            </w:r>
          </w:p>
        </w:tc>
      </w:tr>
    </w:tbl>
    <w:p w14:paraId="07D4B878" w14:textId="551919E7" w:rsidR="001368E1" w:rsidRPr="001368E1" w:rsidRDefault="002B0A18" w:rsidP="002B0A1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Verdana" w:eastAsia="Times New Roman" w:hAnsi="Verdana" w:cs="Times New Roman"/>
          <w:color w:val="auto"/>
          <w:sz w:val="20"/>
          <w:szCs w:val="22"/>
          <w:bdr w:val="none" w:sz="0" w:space="0" w:color="auto"/>
          <w:lang w:val="nl-NL" w:eastAsia="en-US"/>
        </w:rPr>
      </w:pPr>
      <w:r>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Tabel 13. Bronvermelding data indicatoren</w:t>
      </w:r>
    </w:p>
    <w:sectPr w:rsidR="001368E1" w:rsidRPr="001368E1" w:rsidSect="001549AD">
      <w:headerReference w:type="default" r:id="rId8"/>
      <w:footerReference w:type="default" r:id="rId9"/>
      <w:pgSz w:w="11900" w:h="16840"/>
      <w:pgMar w:top="1440" w:right="1440" w:bottom="1276"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F3EF2" w14:textId="77777777" w:rsidR="00817FCB" w:rsidRDefault="00817FCB">
      <w:r>
        <w:separator/>
      </w:r>
    </w:p>
  </w:endnote>
  <w:endnote w:type="continuationSeparator" w:id="0">
    <w:p w14:paraId="49F086F2" w14:textId="77777777" w:rsidR="00817FCB" w:rsidRDefault="0081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nold 2.1">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ource Sans Pro">
    <w:panose1 w:val="020B0503030403020204"/>
    <w:charset w:val="00"/>
    <w:family w:val="swiss"/>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39F93" w14:textId="5CAF10A9" w:rsidR="001549AD" w:rsidRPr="009C65A6" w:rsidRDefault="001549AD">
    <w:pPr>
      <w:pStyle w:val="Voettekst"/>
      <w:tabs>
        <w:tab w:val="clear" w:pos="9360"/>
        <w:tab w:val="right" w:pos="9000"/>
      </w:tabs>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2DE6D" w14:textId="77777777" w:rsidR="00817FCB" w:rsidRDefault="00817FCB">
      <w:r>
        <w:separator/>
      </w:r>
    </w:p>
  </w:footnote>
  <w:footnote w:type="continuationSeparator" w:id="0">
    <w:p w14:paraId="704D8983" w14:textId="77777777" w:rsidR="00817FCB" w:rsidRDefault="00817FCB">
      <w:r>
        <w:continuationSeparator/>
      </w:r>
    </w:p>
  </w:footnote>
  <w:footnote w:id="1">
    <w:p w14:paraId="611B9D90" w14:textId="77777777" w:rsidR="001549AD" w:rsidRPr="00A62723" w:rsidRDefault="001549AD" w:rsidP="00F83EBA">
      <w:pPr>
        <w:pStyle w:val="Voetnoottekst"/>
        <w:rPr>
          <w:color w:val="1F3864" w:themeColor="accent1" w:themeShade="80"/>
        </w:rPr>
      </w:pPr>
      <w:r w:rsidRPr="00A62723">
        <w:rPr>
          <w:rStyle w:val="Voetnootmarkering"/>
          <w:color w:val="1F3864" w:themeColor="accent1" w:themeShade="80"/>
        </w:rPr>
        <w:footnoteRef/>
      </w:r>
      <w:r w:rsidRPr="00A62723">
        <w:rPr>
          <w:color w:val="1F3864" w:themeColor="accent1" w:themeShade="80"/>
        </w:rPr>
        <w:t xml:space="preserve"> </w:t>
      </w:r>
      <w:r w:rsidRPr="00A62723">
        <w:rPr>
          <w:color w:val="1F3864" w:themeColor="accent1" w:themeShade="80"/>
          <w:sz w:val="16"/>
          <w:szCs w:val="16"/>
        </w:rPr>
        <w:t>Samenwerkingsverband Stromenland en Samenwerkingsverband V(S)O Nijmegen e.o</w:t>
      </w:r>
      <w:r w:rsidRPr="00A62723">
        <w:rPr>
          <w:color w:val="1F3864" w:themeColor="accent1" w:themeShade="80"/>
        </w:rPr>
        <w:t>.</w:t>
      </w:r>
    </w:p>
  </w:footnote>
  <w:footnote w:id="2">
    <w:p w14:paraId="799A1CFE" w14:textId="77777777" w:rsidR="001549AD" w:rsidRDefault="001549AD" w:rsidP="0007553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pPr>
      <w:r>
        <w:rPr>
          <w:rStyle w:val="Voetnootmarkering"/>
        </w:rPr>
        <w:footnoteRef/>
      </w:r>
      <w:r w:rsidRPr="00A75572">
        <w:rPr>
          <w:lang w:val="nl-NL"/>
        </w:rPr>
        <w:t xml:space="preserve"> </w:t>
      </w:r>
      <w:r>
        <w:rPr>
          <w:rFonts w:ascii="Source Sans Pro" w:eastAsia="Aptos" w:hAnsi="Source Sans Pro" w:cs="Times New Roman"/>
          <w:color w:val="1F3864" w:themeColor="accent1" w:themeShade="80"/>
          <w:kern w:val="2"/>
          <w:sz w:val="19"/>
          <w:szCs w:val="19"/>
          <w:bdr w:val="none" w:sz="0" w:space="0" w:color="auto"/>
          <w:lang w:val="nl-NL" w:eastAsia="en-US"/>
          <w14:ligatures w14:val="standardContextual"/>
        </w:rPr>
        <w:t xml:space="preserve">* </w:t>
      </w:r>
      <w:r w:rsidRPr="009760DC">
        <w:rPr>
          <w:rFonts w:ascii="Source Sans Pro" w:eastAsia="Aptos" w:hAnsi="Source Sans Pro" w:cs="Times New Roman"/>
          <w:i/>
          <w:color w:val="1F3864" w:themeColor="accent1" w:themeShade="80"/>
          <w:kern w:val="2"/>
          <w:sz w:val="16"/>
          <w:szCs w:val="16"/>
          <w:bdr w:val="none" w:sz="0" w:space="0" w:color="auto"/>
          <w:lang w:val="nl-NL" w:eastAsia="en-US"/>
          <w14:ligatures w14:val="standardContextual"/>
        </w:rPr>
        <w:t>In de vragenlijst van 2021 is deze vraag niet zodanig gesteld dat deze vergeleken kan worden met 2023.</w:t>
      </w:r>
    </w:p>
    <w:p w14:paraId="51AEB15C" w14:textId="15136640" w:rsidR="001549AD" w:rsidRPr="00A75572" w:rsidRDefault="001549AD">
      <w:pPr>
        <w:pStyle w:val="Voetnoottekst"/>
      </w:pPr>
    </w:p>
  </w:footnote>
  <w:footnote w:id="3">
    <w:p w14:paraId="4ADB4507" w14:textId="4CB8AFCA" w:rsidR="001549AD" w:rsidRPr="005966CF" w:rsidRDefault="001549AD" w:rsidP="008A1F46">
      <w:pPr>
        <w:pStyle w:val="Voetnoottekst"/>
        <w:rPr>
          <w:rFonts w:ascii="Calibri" w:hAnsi="Calibri" w:cs="Calibri"/>
          <w:color w:val="1F3864" w:themeColor="accent1" w:themeShade="80"/>
          <w:sz w:val="16"/>
          <w:szCs w:val="16"/>
        </w:rPr>
      </w:pPr>
      <w:r>
        <w:rPr>
          <w:rStyle w:val="Voetnootmarkering"/>
        </w:rPr>
        <w:footnoteRef/>
      </w:r>
      <w:r>
        <w:t xml:space="preserve"> </w:t>
      </w:r>
      <w:r w:rsidRPr="005966CF">
        <w:rPr>
          <w:rFonts w:ascii="Calibri" w:hAnsi="Calibri" w:cs="Calibri"/>
          <w:color w:val="1F3864" w:themeColor="accent1" w:themeShade="80"/>
          <w:sz w:val="16"/>
          <w:szCs w:val="16"/>
        </w:rPr>
        <w:t xml:space="preserve">Er is niet één peilmoment van het aantal kinderen op de wachtlijst voor pleegzorg. Op het laagste moment in 2022 was dit 3. Ten tijde van schrijven was dit 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FBB7B" w14:textId="77777777" w:rsidR="001549AD" w:rsidRPr="001368E1" w:rsidRDefault="001549AD">
    <w:pPr>
      <w:rPr>
        <w:rStyle w:val="None"/>
        <w:rFonts w:ascii="Verdana" w:hAnsi="Verdana"/>
        <w:sz w:val="32"/>
        <w:szCs w:val="32"/>
      </w:rPr>
    </w:pPr>
    <w:r w:rsidRPr="001368E1">
      <w:rPr>
        <w:rFonts w:ascii="Verdana" w:hAnsi="Verdana"/>
        <w:noProof/>
        <w:sz w:val="32"/>
        <w:szCs w:val="32"/>
        <w:lang w:val="nl-NL"/>
      </w:rPr>
      <mc:AlternateContent>
        <mc:Choice Requires="wps">
          <w:drawing>
            <wp:anchor distT="152400" distB="152400" distL="152400" distR="152400" simplePos="0" relativeHeight="251657216" behindDoc="1" locked="0" layoutInCell="1" allowOverlap="1" wp14:anchorId="095B8A49" wp14:editId="17D4C001">
              <wp:simplePos x="0" y="0"/>
              <wp:positionH relativeFrom="page">
                <wp:posOffset>3586797</wp:posOffset>
              </wp:positionH>
              <wp:positionV relativeFrom="page">
                <wp:posOffset>9919334</wp:posOffset>
              </wp:positionV>
              <wp:extent cx="382905" cy="191771"/>
              <wp:effectExtent l="0" t="0" r="0" b="0"/>
              <wp:wrapNone/>
              <wp:docPr id="1073741829" name="officeArt object" descr="Rechthoek 1"/>
              <wp:cNvGraphicFramePr/>
              <a:graphic xmlns:a="http://schemas.openxmlformats.org/drawingml/2006/main">
                <a:graphicData uri="http://schemas.microsoft.com/office/word/2010/wordprocessingShape">
                  <wps:wsp>
                    <wps:cNvSpPr txBox="1"/>
                    <wps:spPr>
                      <a:xfrm>
                        <a:off x="0" y="0"/>
                        <a:ext cx="382905" cy="191771"/>
                      </a:xfrm>
                      <a:prstGeom prst="rect">
                        <a:avLst/>
                      </a:prstGeom>
                      <a:noFill/>
                      <a:ln w="12700" cap="flat">
                        <a:noFill/>
                        <a:miter lim="400000"/>
                      </a:ln>
                      <a:effectLst/>
                    </wps:spPr>
                    <wps:txbx>
                      <w:txbxContent>
                        <w:p w14:paraId="59181279" w14:textId="5752456F" w:rsidR="001549AD" w:rsidRDefault="001549AD">
                          <w:pPr>
                            <w:pBdr>
                              <w:top w:val="single" w:sz="4" w:space="0" w:color="7F7F7F"/>
                            </w:pBdr>
                            <w:jc w:val="center"/>
                          </w:pPr>
                          <w:r>
                            <w:rPr>
                              <w:rStyle w:val="None"/>
                              <w:rFonts w:ascii="Helvetica" w:eastAsia="Helvetica" w:hAnsi="Helvetica" w:cs="Helvetica"/>
                              <w:color w:val="FF3D57"/>
                              <w:sz w:val="16"/>
                              <w:szCs w:val="16"/>
                              <w:u w:color="FF3D57"/>
                            </w:rPr>
                            <w:fldChar w:fldCharType="begin"/>
                          </w:r>
                          <w:r>
                            <w:rPr>
                              <w:rStyle w:val="None"/>
                              <w:rFonts w:ascii="Helvetica" w:eastAsia="Helvetica" w:hAnsi="Helvetica" w:cs="Helvetica"/>
                              <w:color w:val="FF3D57"/>
                              <w:sz w:val="16"/>
                              <w:szCs w:val="16"/>
                              <w:u w:color="FF3D57"/>
                            </w:rPr>
                            <w:instrText xml:space="preserve"> PAGE </w:instrText>
                          </w:r>
                          <w:r>
                            <w:rPr>
                              <w:rStyle w:val="None"/>
                              <w:rFonts w:ascii="Helvetica" w:eastAsia="Helvetica" w:hAnsi="Helvetica" w:cs="Helvetica"/>
                              <w:color w:val="FF3D57"/>
                              <w:sz w:val="16"/>
                              <w:szCs w:val="16"/>
                              <w:u w:color="FF3D57"/>
                            </w:rPr>
                            <w:fldChar w:fldCharType="separate"/>
                          </w:r>
                          <w:r w:rsidR="004C12C6">
                            <w:rPr>
                              <w:rStyle w:val="None"/>
                              <w:rFonts w:ascii="Helvetica" w:eastAsia="Helvetica" w:hAnsi="Helvetica" w:cs="Helvetica"/>
                              <w:noProof/>
                              <w:color w:val="FF3D57"/>
                              <w:sz w:val="16"/>
                              <w:szCs w:val="16"/>
                              <w:u w:color="FF3D57"/>
                            </w:rPr>
                            <w:t>7</w:t>
                          </w:r>
                          <w:r>
                            <w:rPr>
                              <w:rStyle w:val="None"/>
                              <w:rFonts w:ascii="Helvetica" w:eastAsia="Helvetica" w:hAnsi="Helvetica" w:cs="Helvetica"/>
                              <w:color w:val="FF3D57"/>
                              <w:sz w:val="16"/>
                              <w:szCs w:val="16"/>
                              <w:u w:color="FF3D57"/>
                            </w:rPr>
                            <w:fldChar w:fldCharType="end"/>
                          </w:r>
                        </w:p>
                      </w:txbxContent>
                    </wps:txbx>
                    <wps:bodyPr wrap="square" lIns="0" tIns="0" rIns="0" bIns="0" numCol="1" anchor="t">
                      <a:noAutofit/>
                    </wps:bodyPr>
                  </wps:wsp>
                </a:graphicData>
              </a:graphic>
            </wp:anchor>
          </w:drawing>
        </mc:Choice>
        <mc:Fallback>
          <w:pict>
            <v:shapetype w14:anchorId="095B8A49" id="_x0000_t202" coordsize="21600,21600" o:spt="202" path="m,l,21600r21600,l21600,xe">
              <v:stroke joinstyle="miter"/>
              <v:path gradientshapeok="t" o:connecttype="rect"/>
            </v:shapetype>
            <v:shape id="officeArt object" o:spid="_x0000_s1026" type="#_x0000_t202" alt="Rechthoek 1" style="position:absolute;margin-left:282.4pt;margin-top:781.05pt;width:30.15pt;height:15.1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" filled="f" stroked="f" strokeweight="1pt">
              <v:stroke miterlimit="4"/>
              <v:textbox inset="0,0,0,0">
                <w:txbxContent>
                  <w:p w14:paraId="59181279" w14:textId="5752456F" w:rsidR="001549AD" w:rsidRDefault="001549AD">
                    <w:pPr>
                      <w:pBdr>
                        <w:top w:val="single" w:sz="4" w:space="0" w:color="7F7F7F"/>
                      </w:pBdr>
                      <w:jc w:val="center"/>
                    </w:pPr>
                    <w:r>
                      <w:rPr>
                        <w:rStyle w:val="None"/>
                        <w:rFonts w:ascii="Helvetica" w:eastAsia="Helvetica" w:hAnsi="Helvetica" w:cs="Helvetica"/>
                        <w:color w:val="FF3D57"/>
                        <w:sz w:val="16"/>
                        <w:szCs w:val="16"/>
                        <w:u w:color="FF3D57"/>
                      </w:rPr>
                      <w:fldChar w:fldCharType="begin"/>
                    </w:r>
                    <w:r>
                      <w:rPr>
                        <w:rStyle w:val="None"/>
                        <w:rFonts w:ascii="Helvetica" w:eastAsia="Helvetica" w:hAnsi="Helvetica" w:cs="Helvetica"/>
                        <w:color w:val="FF3D57"/>
                        <w:sz w:val="16"/>
                        <w:szCs w:val="16"/>
                        <w:u w:color="FF3D57"/>
                      </w:rPr>
                      <w:instrText xml:space="preserve"> PAGE </w:instrText>
                    </w:r>
                    <w:r>
                      <w:rPr>
                        <w:rStyle w:val="None"/>
                        <w:rFonts w:ascii="Helvetica" w:eastAsia="Helvetica" w:hAnsi="Helvetica" w:cs="Helvetica"/>
                        <w:color w:val="FF3D57"/>
                        <w:sz w:val="16"/>
                        <w:szCs w:val="16"/>
                        <w:u w:color="FF3D57"/>
                      </w:rPr>
                      <w:fldChar w:fldCharType="separate"/>
                    </w:r>
                    <w:r w:rsidR="004C12C6">
                      <w:rPr>
                        <w:rStyle w:val="None"/>
                        <w:rFonts w:ascii="Helvetica" w:eastAsia="Helvetica" w:hAnsi="Helvetica" w:cs="Helvetica"/>
                        <w:noProof/>
                        <w:color w:val="FF3D57"/>
                        <w:sz w:val="16"/>
                        <w:szCs w:val="16"/>
                        <w:u w:color="FF3D57"/>
                      </w:rPr>
                      <w:t>7</w:t>
                    </w:r>
                    <w:r>
                      <w:rPr>
                        <w:rStyle w:val="None"/>
                        <w:rFonts w:ascii="Helvetica" w:eastAsia="Helvetica" w:hAnsi="Helvetica" w:cs="Helvetica"/>
                        <w:color w:val="FF3D57"/>
                        <w:sz w:val="16"/>
                        <w:szCs w:val="16"/>
                        <w:u w:color="FF3D57"/>
                      </w:rPr>
                      <w:fldChar w:fldCharType="end"/>
                    </w:r>
                  </w:p>
                </w:txbxContent>
              </v:textbox>
              <w10:wrap anchorx="page" anchory="page"/>
            </v:shape>
          </w:pict>
        </mc:Fallback>
      </mc:AlternateContent>
    </w:r>
    <w:r w:rsidRPr="001368E1">
      <w:rPr>
        <w:rFonts w:ascii="Verdana" w:hAnsi="Verdana"/>
        <w:noProof/>
        <w:sz w:val="32"/>
        <w:szCs w:val="32"/>
        <w:lang w:val="nl-NL"/>
      </w:rPr>
      <w:drawing>
        <wp:anchor distT="152400" distB="152400" distL="152400" distR="152400" simplePos="0" relativeHeight="251659264" behindDoc="1" locked="0" layoutInCell="1" allowOverlap="1" wp14:anchorId="57D6A3A7" wp14:editId="60512DD5">
          <wp:simplePos x="0" y="0"/>
          <wp:positionH relativeFrom="page">
            <wp:posOffset>0</wp:posOffset>
          </wp:positionH>
          <wp:positionV relativeFrom="page">
            <wp:posOffset>1078538</wp:posOffset>
          </wp:positionV>
          <wp:extent cx="7556500" cy="9614862"/>
          <wp:effectExtent l="0" t="0" r="0" b="0"/>
          <wp:wrapNone/>
          <wp:docPr id="15" name="officeArt object" descr="Bild"/>
          <wp:cNvGraphicFramePr/>
          <a:graphic xmlns:a="http://schemas.openxmlformats.org/drawingml/2006/main">
            <a:graphicData uri="http://schemas.openxmlformats.org/drawingml/2006/picture">
              <pic:pic xmlns:pic="http://schemas.openxmlformats.org/drawingml/2006/picture">
                <pic:nvPicPr>
                  <pic:cNvPr id="1073741830" name="Bild" descr="Bild"/>
                  <pic:cNvPicPr>
                    <a:picLocks noChangeAspect="1"/>
                  </pic:cNvPicPr>
                </pic:nvPicPr>
                <pic:blipFill>
                  <a:blip r:embed="rId1"/>
                  <a:stretch>
                    <a:fillRect/>
                  </a:stretch>
                </pic:blipFill>
                <pic:spPr>
                  <a:xfrm>
                    <a:off x="0" y="0"/>
                    <a:ext cx="7556500" cy="9614862"/>
                  </a:xfrm>
                  <a:prstGeom prst="rect">
                    <a:avLst/>
                  </a:prstGeom>
                  <a:ln w="12700" cap="flat">
                    <a:noFill/>
                    <a:miter lim="400000"/>
                  </a:ln>
                  <a:effectLst/>
                </pic:spPr>
              </pic:pic>
            </a:graphicData>
          </a:graphic>
        </wp:anchor>
      </w:drawing>
    </w:r>
  </w:p>
  <w:p w14:paraId="29380D0A" w14:textId="77777777" w:rsidR="001549AD" w:rsidRDefault="001549AD">
    <w:pPr>
      <w:rPr>
        <w:rStyle w:val="None"/>
      </w:rPr>
    </w:pPr>
    <w:r>
      <w:rPr>
        <w:rStyle w:val="None"/>
      </w:rPr>
      <w:t xml:space="preserve">                                                                                              </w:t>
    </w:r>
    <w:r>
      <w:rPr>
        <w:rStyle w:val="None"/>
        <w:lang w:val="sv-SE"/>
      </w:rPr>
      <w:t xml:space="preserve">   </w:t>
    </w:r>
    <w:r>
      <w:rPr>
        <w:rStyle w:val="None"/>
        <w:noProof/>
        <w:lang w:val="nl-NL"/>
      </w:rPr>
      <w:drawing>
        <wp:inline distT="0" distB="0" distL="0" distR="0" wp14:anchorId="2558415C" wp14:editId="45D03F5D">
          <wp:extent cx="1955192" cy="445815"/>
          <wp:effectExtent l="0" t="0" r="0" b="0"/>
          <wp:docPr id="16" name="officeArt object" descr="Bild"/>
          <wp:cNvGraphicFramePr/>
          <a:graphic xmlns:a="http://schemas.openxmlformats.org/drawingml/2006/main">
            <a:graphicData uri="http://schemas.openxmlformats.org/drawingml/2006/picture">
              <pic:pic xmlns:pic="http://schemas.openxmlformats.org/drawingml/2006/picture">
                <pic:nvPicPr>
                  <pic:cNvPr id="1073741828" name="Bild" descr="Bild"/>
                  <pic:cNvPicPr>
                    <a:picLocks noChangeAspect="1"/>
                  </pic:cNvPicPr>
                </pic:nvPicPr>
                <pic:blipFill>
                  <a:blip r:embed="rId2"/>
                  <a:stretch>
                    <a:fillRect/>
                  </a:stretch>
                </pic:blipFill>
                <pic:spPr>
                  <a:xfrm>
                    <a:off x="0" y="0"/>
                    <a:ext cx="1955192" cy="445815"/>
                  </a:xfrm>
                  <a:prstGeom prst="rect">
                    <a:avLst/>
                  </a:prstGeom>
                  <a:ln w="12700" cap="flat">
                    <a:noFill/>
                    <a:miter lim="400000"/>
                  </a:ln>
                  <a:effectLst/>
                </pic:spPr>
              </pic:pic>
            </a:graphicData>
          </a:graphic>
        </wp:inline>
      </w:drawing>
    </w:r>
  </w:p>
  <w:p w14:paraId="66590AAD" w14:textId="77777777" w:rsidR="001549AD" w:rsidRDefault="001549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430A6"/>
    <w:multiLevelType w:val="multilevel"/>
    <w:tmpl w:val="1D7EF2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4C458D7"/>
    <w:multiLevelType w:val="hybridMultilevel"/>
    <w:tmpl w:val="EC32B966"/>
    <w:lvl w:ilvl="0" w:tplc="964A3262">
      <w:start w:val="1"/>
      <w:numFmt w:val="bullet"/>
      <w:lvlText w:val="-"/>
      <w:lvlJc w:val="left"/>
      <w:pPr>
        <w:ind w:left="720" w:hanging="360"/>
      </w:pPr>
      <w:rPr>
        <w:rFonts w:ascii="Arnold 2.1" w:hAnsi="Arnold 2.1"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1880120">
    <w:abstractNumId w:val="1"/>
  </w:num>
  <w:num w:numId="2" w16cid:durableId="157073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65"/>
    <w:rsid w:val="00010D26"/>
    <w:rsid w:val="00011FAF"/>
    <w:rsid w:val="00062360"/>
    <w:rsid w:val="00064E6E"/>
    <w:rsid w:val="0007553F"/>
    <w:rsid w:val="00077229"/>
    <w:rsid w:val="000D3B6B"/>
    <w:rsid w:val="001050A0"/>
    <w:rsid w:val="00114312"/>
    <w:rsid w:val="001272E1"/>
    <w:rsid w:val="001368E1"/>
    <w:rsid w:val="001549AD"/>
    <w:rsid w:val="00161FBC"/>
    <w:rsid w:val="00195A75"/>
    <w:rsid w:val="001A000D"/>
    <w:rsid w:val="001A3609"/>
    <w:rsid w:val="001A78EE"/>
    <w:rsid w:val="001B4B34"/>
    <w:rsid w:val="001C568D"/>
    <w:rsid w:val="001D6113"/>
    <w:rsid w:val="001E2298"/>
    <w:rsid w:val="00203462"/>
    <w:rsid w:val="00223730"/>
    <w:rsid w:val="00266F3B"/>
    <w:rsid w:val="00272E9E"/>
    <w:rsid w:val="00284689"/>
    <w:rsid w:val="002B0A18"/>
    <w:rsid w:val="002B2111"/>
    <w:rsid w:val="002C4C02"/>
    <w:rsid w:val="002E625E"/>
    <w:rsid w:val="002F0106"/>
    <w:rsid w:val="00310E97"/>
    <w:rsid w:val="00312AF5"/>
    <w:rsid w:val="00351CCA"/>
    <w:rsid w:val="003569ED"/>
    <w:rsid w:val="00362393"/>
    <w:rsid w:val="003714D3"/>
    <w:rsid w:val="003E1091"/>
    <w:rsid w:val="00401809"/>
    <w:rsid w:val="00434F98"/>
    <w:rsid w:val="00435EBD"/>
    <w:rsid w:val="00447363"/>
    <w:rsid w:val="004650EE"/>
    <w:rsid w:val="00475E4C"/>
    <w:rsid w:val="004C12C6"/>
    <w:rsid w:val="004C51CC"/>
    <w:rsid w:val="004D22AC"/>
    <w:rsid w:val="004D57D8"/>
    <w:rsid w:val="004F0B95"/>
    <w:rsid w:val="004F1C58"/>
    <w:rsid w:val="00502BE6"/>
    <w:rsid w:val="0055358E"/>
    <w:rsid w:val="00574305"/>
    <w:rsid w:val="005966CF"/>
    <w:rsid w:val="005A4121"/>
    <w:rsid w:val="005A632C"/>
    <w:rsid w:val="005D0082"/>
    <w:rsid w:val="005D6BA4"/>
    <w:rsid w:val="005E4A4B"/>
    <w:rsid w:val="005F5111"/>
    <w:rsid w:val="006023F1"/>
    <w:rsid w:val="00607F51"/>
    <w:rsid w:val="00637D3D"/>
    <w:rsid w:val="006A7BF5"/>
    <w:rsid w:val="006E0635"/>
    <w:rsid w:val="006F40E6"/>
    <w:rsid w:val="00711E7F"/>
    <w:rsid w:val="00732C10"/>
    <w:rsid w:val="00741E12"/>
    <w:rsid w:val="00747965"/>
    <w:rsid w:val="00760EB7"/>
    <w:rsid w:val="00765346"/>
    <w:rsid w:val="0076676E"/>
    <w:rsid w:val="007B520A"/>
    <w:rsid w:val="007D1762"/>
    <w:rsid w:val="007E0CAD"/>
    <w:rsid w:val="007E7235"/>
    <w:rsid w:val="007F1D6C"/>
    <w:rsid w:val="00802D86"/>
    <w:rsid w:val="00817FCB"/>
    <w:rsid w:val="008262D6"/>
    <w:rsid w:val="00841D8D"/>
    <w:rsid w:val="008A1F46"/>
    <w:rsid w:val="008B3B2E"/>
    <w:rsid w:val="008F4CC4"/>
    <w:rsid w:val="00932397"/>
    <w:rsid w:val="009338F3"/>
    <w:rsid w:val="0094629E"/>
    <w:rsid w:val="009760DC"/>
    <w:rsid w:val="00994060"/>
    <w:rsid w:val="009A1EF0"/>
    <w:rsid w:val="009A4A59"/>
    <w:rsid w:val="009C0A92"/>
    <w:rsid w:val="009C65A6"/>
    <w:rsid w:val="009E5B5E"/>
    <w:rsid w:val="00A22D10"/>
    <w:rsid w:val="00A62723"/>
    <w:rsid w:val="00A75572"/>
    <w:rsid w:val="00AD2376"/>
    <w:rsid w:val="00AF1FF3"/>
    <w:rsid w:val="00AF62E5"/>
    <w:rsid w:val="00B0743B"/>
    <w:rsid w:val="00B23002"/>
    <w:rsid w:val="00B24870"/>
    <w:rsid w:val="00B27C8A"/>
    <w:rsid w:val="00B31601"/>
    <w:rsid w:val="00B32FA4"/>
    <w:rsid w:val="00B35A5D"/>
    <w:rsid w:val="00B5767C"/>
    <w:rsid w:val="00B955FE"/>
    <w:rsid w:val="00B960F2"/>
    <w:rsid w:val="00BB562F"/>
    <w:rsid w:val="00BD1C16"/>
    <w:rsid w:val="00C2361E"/>
    <w:rsid w:val="00C71510"/>
    <w:rsid w:val="00CB5D1B"/>
    <w:rsid w:val="00CB667A"/>
    <w:rsid w:val="00CE11AE"/>
    <w:rsid w:val="00D25BB7"/>
    <w:rsid w:val="00D66A49"/>
    <w:rsid w:val="00D76EFD"/>
    <w:rsid w:val="00D86349"/>
    <w:rsid w:val="00E02D53"/>
    <w:rsid w:val="00E47182"/>
    <w:rsid w:val="00E473BB"/>
    <w:rsid w:val="00E53628"/>
    <w:rsid w:val="00EF3426"/>
    <w:rsid w:val="00F23CBB"/>
    <w:rsid w:val="00F23F54"/>
    <w:rsid w:val="00F718B5"/>
    <w:rsid w:val="00F72327"/>
    <w:rsid w:val="00F75BC8"/>
    <w:rsid w:val="00F83EBA"/>
    <w:rsid w:val="00F84562"/>
    <w:rsid w:val="00FA5F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77C3F"/>
  <w15:docId w15:val="{C29EA234-3F27-4B60-B863-BAF0CF93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2B0A18"/>
    <w:rPr>
      <w:rFonts w:ascii="Calibri" w:eastAsia="Calibri" w:hAnsi="Calibri" w:cs="Calibri"/>
      <w:color w:val="000000"/>
      <w:sz w:val="24"/>
      <w:szCs w:val="24"/>
      <w:u w:color="000000"/>
      <w:lang w:val="en-US"/>
    </w:rPr>
  </w:style>
  <w:style w:type="paragraph" w:styleId="Kop1">
    <w:name w:val="heading 1"/>
    <w:basedOn w:val="Standaard"/>
    <w:next w:val="Standaard"/>
    <w:link w:val="Kop1Char"/>
    <w:uiPriority w:val="9"/>
    <w:qFormat/>
    <w:rsid w:val="008A1F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E4A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01809"/>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one">
    <w:name w:val="None"/>
    <w:rPr>
      <w:lang w:val="en-US"/>
    </w:rPr>
  </w:style>
  <w:style w:type="paragraph" w:styleId="Voettekst">
    <w:name w:val="footer"/>
    <w:pPr>
      <w:tabs>
        <w:tab w:val="center" w:pos="4680"/>
        <w:tab w:val="right" w:pos="9360"/>
      </w:tabs>
    </w:pPr>
    <w:rPr>
      <w:rFonts w:ascii="Calibri" w:eastAsia="Calibri" w:hAnsi="Calibri" w:cs="Calibri"/>
      <w:color w:val="000000"/>
      <w:sz w:val="24"/>
      <w:szCs w:val="24"/>
      <w:u w:color="000000"/>
      <w:lang w:val="en-US"/>
    </w:rPr>
  </w:style>
  <w:style w:type="paragraph" w:styleId="Koptekst">
    <w:name w:val="header"/>
    <w:basedOn w:val="Standaard"/>
    <w:link w:val="KoptekstChar"/>
    <w:uiPriority w:val="99"/>
    <w:unhideWhenUsed/>
    <w:rsid w:val="00E53628"/>
    <w:pPr>
      <w:tabs>
        <w:tab w:val="center" w:pos="4536"/>
        <w:tab w:val="right" w:pos="9072"/>
      </w:tabs>
    </w:pPr>
  </w:style>
  <w:style w:type="character" w:customStyle="1" w:styleId="KoptekstChar">
    <w:name w:val="Koptekst Char"/>
    <w:basedOn w:val="Standaardalinea-lettertype"/>
    <w:link w:val="Koptekst"/>
    <w:uiPriority w:val="99"/>
    <w:rsid w:val="00E53628"/>
    <w:rPr>
      <w:rFonts w:ascii="Calibri" w:eastAsia="Calibri" w:hAnsi="Calibri" w:cs="Calibri"/>
      <w:color w:val="000000"/>
      <w:sz w:val="24"/>
      <w:szCs w:val="24"/>
      <w:u w:color="000000"/>
      <w:lang w:val="en-US"/>
    </w:rPr>
  </w:style>
  <w:style w:type="table" w:styleId="Tabelraster">
    <w:name w:val="Table Grid"/>
    <w:basedOn w:val="Standaardtabel"/>
    <w:uiPriority w:val="39"/>
    <w:rsid w:val="00E5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Standaardalinea-lettertype"/>
    <w:rsid w:val="00E47182"/>
  </w:style>
  <w:style w:type="paragraph" w:styleId="Geenafstand">
    <w:name w:val="No Spacing"/>
    <w:uiPriority w:val="1"/>
    <w:qFormat/>
    <w:rsid w:val="00434F98"/>
    <w:pPr>
      <w:pBdr>
        <w:top w:val="none" w:sz="0" w:space="0" w:color="auto"/>
        <w:left w:val="none" w:sz="0" w:space="0" w:color="auto"/>
        <w:bottom w:val="none" w:sz="0" w:space="0" w:color="auto"/>
        <w:right w:val="none" w:sz="0" w:space="0" w:color="auto"/>
        <w:between w:val="none" w:sz="0" w:space="0" w:color="auto"/>
        <w:bar w:val="none" w:sz="0" w:color="auto"/>
      </w:pBdr>
    </w:pPr>
    <w:rPr>
      <w:rFonts w:ascii="Source Sans Pro" w:eastAsiaTheme="minorHAnsi" w:hAnsi="Source Sans Pro" w:cstheme="minorBidi"/>
      <w:sz w:val="19"/>
      <w:szCs w:val="19"/>
      <w:bdr w:val="none" w:sz="0" w:space="0" w:color="auto"/>
      <w:lang w:eastAsia="en-US"/>
    </w:rPr>
  </w:style>
  <w:style w:type="paragraph" w:styleId="Lijstalinea">
    <w:name w:val="List Paragraph"/>
    <w:basedOn w:val="Standaard"/>
    <w:uiPriority w:val="34"/>
    <w:qFormat/>
    <w:rsid w:val="00136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Verdana" w:eastAsia="Times New Roman" w:hAnsi="Verdana" w:cs="Times New Roman"/>
      <w:color w:val="auto"/>
      <w:sz w:val="20"/>
      <w:szCs w:val="22"/>
      <w:bdr w:val="none" w:sz="0" w:space="0" w:color="auto"/>
      <w:lang w:val="nl-NL" w:eastAsia="en-US"/>
    </w:rPr>
  </w:style>
  <w:style w:type="paragraph" w:styleId="Voetnoottekst">
    <w:name w:val="footnote text"/>
    <w:basedOn w:val="Standaard"/>
    <w:link w:val="VoetnoottekstChar"/>
    <w:uiPriority w:val="99"/>
    <w:semiHidden/>
    <w:unhideWhenUsed/>
    <w:rsid w:val="00F83EBA"/>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Aptos" w:hAnsi="Aptos" w:cs="Times New Roman"/>
      <w:color w:val="auto"/>
      <w:kern w:val="2"/>
      <w:sz w:val="20"/>
      <w:szCs w:val="20"/>
      <w:bdr w:val="none" w:sz="0" w:space="0" w:color="auto"/>
      <w:lang w:val="nl-NL" w:eastAsia="en-US"/>
      <w14:ligatures w14:val="standardContextual"/>
    </w:rPr>
  </w:style>
  <w:style w:type="character" w:customStyle="1" w:styleId="VoetnoottekstChar">
    <w:name w:val="Voetnoottekst Char"/>
    <w:basedOn w:val="Standaardalinea-lettertype"/>
    <w:link w:val="Voetnoottekst"/>
    <w:uiPriority w:val="99"/>
    <w:semiHidden/>
    <w:rsid w:val="00F83EBA"/>
    <w:rPr>
      <w:rFonts w:ascii="Aptos" w:eastAsia="Aptos" w:hAnsi="Aptos"/>
      <w:kern w:val="2"/>
      <w:bdr w:val="none" w:sz="0" w:space="0" w:color="auto"/>
      <w:lang w:eastAsia="en-US"/>
      <w14:ligatures w14:val="standardContextual"/>
    </w:rPr>
  </w:style>
  <w:style w:type="character" w:styleId="Voetnootmarkering">
    <w:name w:val="footnote reference"/>
    <w:basedOn w:val="Standaardalinea-lettertype"/>
    <w:uiPriority w:val="99"/>
    <w:semiHidden/>
    <w:unhideWhenUsed/>
    <w:rsid w:val="00F83EBA"/>
    <w:rPr>
      <w:vertAlign w:val="superscript"/>
    </w:rPr>
  </w:style>
  <w:style w:type="table" w:customStyle="1" w:styleId="Tabelraster1">
    <w:name w:val="Tabelraster1"/>
    <w:basedOn w:val="Standaardtabel"/>
    <w:next w:val="Tabelraster"/>
    <w:uiPriority w:val="39"/>
    <w:rsid w:val="00F83EBA"/>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Aptos" w:hAnsi="Aptos"/>
      <w:kern w:val="2"/>
      <w:sz w:val="22"/>
      <w:szCs w:val="22"/>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83EBA"/>
    <w:rPr>
      <w:sz w:val="16"/>
      <w:szCs w:val="16"/>
    </w:rPr>
  </w:style>
  <w:style w:type="paragraph" w:styleId="Tekstopmerking">
    <w:name w:val="annotation text"/>
    <w:basedOn w:val="Standaard"/>
    <w:link w:val="TekstopmerkingChar"/>
    <w:uiPriority w:val="99"/>
    <w:unhideWhenUsed/>
    <w:rsid w:val="00F83EBA"/>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Aptos" w:eastAsia="Aptos" w:hAnsi="Aptos" w:cs="Times New Roman"/>
      <w:color w:val="auto"/>
      <w:kern w:val="2"/>
      <w:sz w:val="20"/>
      <w:szCs w:val="20"/>
      <w:bdr w:val="none" w:sz="0" w:space="0" w:color="auto"/>
      <w:lang w:val="nl-NL" w:eastAsia="en-US"/>
      <w14:ligatures w14:val="standardContextual"/>
    </w:rPr>
  </w:style>
  <w:style w:type="character" w:customStyle="1" w:styleId="TekstopmerkingChar">
    <w:name w:val="Tekst opmerking Char"/>
    <w:basedOn w:val="Standaardalinea-lettertype"/>
    <w:link w:val="Tekstopmerking"/>
    <w:uiPriority w:val="99"/>
    <w:rsid w:val="00F83EBA"/>
    <w:rPr>
      <w:rFonts w:ascii="Aptos" w:eastAsia="Aptos" w:hAnsi="Aptos"/>
      <w:kern w:val="2"/>
      <w:bdr w:val="none" w:sz="0" w:space="0" w:color="auto"/>
      <w:lang w:eastAsia="en-US"/>
      <w14:ligatures w14:val="standardContextual"/>
    </w:rPr>
  </w:style>
  <w:style w:type="paragraph" w:styleId="Ballontekst">
    <w:name w:val="Balloon Text"/>
    <w:basedOn w:val="Standaard"/>
    <w:link w:val="BallontekstChar"/>
    <w:uiPriority w:val="99"/>
    <w:semiHidden/>
    <w:unhideWhenUsed/>
    <w:rsid w:val="00F83EB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83EBA"/>
    <w:rPr>
      <w:rFonts w:ascii="Segoe UI" w:eastAsia="Calibri" w:hAnsi="Segoe UI" w:cs="Segoe UI"/>
      <w:color w:val="000000"/>
      <w:sz w:val="18"/>
      <w:szCs w:val="18"/>
      <w:u w:color="000000"/>
      <w:lang w:val="en-US"/>
    </w:rPr>
  </w:style>
  <w:style w:type="table" w:customStyle="1" w:styleId="Tabelraster2">
    <w:name w:val="Tabelraster2"/>
    <w:basedOn w:val="Standaardtabel"/>
    <w:next w:val="Tabelraster"/>
    <w:uiPriority w:val="39"/>
    <w:rsid w:val="008A1F46"/>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Aptos" w:hAnsi="Aptos"/>
      <w:kern w:val="2"/>
      <w:sz w:val="22"/>
      <w:szCs w:val="22"/>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8A1F46"/>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Aptos" w:hAnsi="Aptos"/>
      <w:kern w:val="2"/>
      <w:sz w:val="22"/>
      <w:szCs w:val="22"/>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nopgemaaktetabel31">
    <w:name w:val="Onopgemaakte tabel 31"/>
    <w:basedOn w:val="Standaardtabel"/>
    <w:next w:val="Onopgemaaktetabel3"/>
    <w:uiPriority w:val="43"/>
    <w:rsid w:val="008A1F46"/>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Aptos" w:hAnsi="Aptos"/>
      <w:kern w:val="2"/>
      <w:sz w:val="22"/>
      <w:szCs w:val="22"/>
      <w:bdr w:val="none" w:sz="0" w:space="0" w:color="auto"/>
      <w:lang w:eastAsia="en-US"/>
      <w14:ligatures w14:val="standardContextu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Onopgemaaktetabel3">
    <w:name w:val="Plain Table 3"/>
    <w:basedOn w:val="Standaardtabel"/>
    <w:uiPriority w:val="43"/>
    <w:rsid w:val="008A1F4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op1Char">
    <w:name w:val="Kop 1 Char"/>
    <w:basedOn w:val="Standaardalinea-lettertype"/>
    <w:link w:val="Kop1"/>
    <w:uiPriority w:val="9"/>
    <w:rsid w:val="008A1F46"/>
    <w:rPr>
      <w:rFonts w:asciiTheme="majorHAnsi" w:eastAsiaTheme="majorEastAsia" w:hAnsiTheme="majorHAnsi" w:cstheme="majorBidi"/>
      <w:color w:val="2F5496" w:themeColor="accent1" w:themeShade="BF"/>
      <w:sz w:val="32"/>
      <w:szCs w:val="32"/>
      <w:u w:color="000000"/>
      <w:lang w:val="en-US"/>
    </w:rPr>
  </w:style>
  <w:style w:type="character" w:customStyle="1" w:styleId="Kop2Char">
    <w:name w:val="Kop 2 Char"/>
    <w:basedOn w:val="Standaardalinea-lettertype"/>
    <w:link w:val="Kop2"/>
    <w:uiPriority w:val="9"/>
    <w:rsid w:val="005E4A4B"/>
    <w:rPr>
      <w:rFonts w:asciiTheme="majorHAnsi" w:eastAsiaTheme="majorEastAsia" w:hAnsiTheme="majorHAnsi" w:cstheme="majorBidi"/>
      <w:color w:val="2F5496" w:themeColor="accent1" w:themeShade="BF"/>
      <w:sz w:val="26"/>
      <w:szCs w:val="26"/>
      <w:u w:color="000000"/>
      <w:lang w:val="en-US"/>
    </w:rPr>
  </w:style>
  <w:style w:type="character" w:customStyle="1" w:styleId="Kop3Char">
    <w:name w:val="Kop 3 Char"/>
    <w:basedOn w:val="Standaardalinea-lettertype"/>
    <w:link w:val="Kop3"/>
    <w:uiPriority w:val="9"/>
    <w:rsid w:val="00401809"/>
    <w:rPr>
      <w:rFonts w:asciiTheme="majorHAnsi" w:eastAsiaTheme="majorEastAsia" w:hAnsiTheme="majorHAnsi" w:cstheme="majorBidi"/>
      <w:color w:val="1F3763" w:themeColor="accent1" w:themeShade="7F"/>
      <w:sz w:val="24"/>
      <w:szCs w:val="24"/>
      <w:u w:color="000000"/>
      <w:lang w:val="en-US"/>
    </w:rPr>
  </w:style>
  <w:style w:type="paragraph" w:styleId="Onderwerpvanopmerking">
    <w:name w:val="annotation subject"/>
    <w:basedOn w:val="Tekstopmerking"/>
    <w:next w:val="Tekstopmerking"/>
    <w:link w:val="OnderwerpvanopmerkingChar"/>
    <w:uiPriority w:val="99"/>
    <w:semiHidden/>
    <w:unhideWhenUsed/>
    <w:rsid w:val="006E0635"/>
    <w:pPr>
      <w:pBdr>
        <w:top w:val="nil"/>
        <w:left w:val="nil"/>
        <w:bottom w:val="nil"/>
        <w:right w:val="nil"/>
        <w:between w:val="nil"/>
        <w:bar w:val="nil"/>
      </w:pBdr>
      <w:spacing w:after="0"/>
    </w:pPr>
    <w:rPr>
      <w:rFonts w:ascii="Calibri" w:eastAsia="Calibri" w:hAnsi="Calibri" w:cs="Calibri"/>
      <w:b/>
      <w:bCs/>
      <w:color w:val="000000"/>
      <w:kern w:val="0"/>
      <w:bdr w:val="nil"/>
      <w:lang w:val="en-US" w:eastAsia="nl-NL"/>
      <w14:ligatures w14:val="none"/>
    </w:rPr>
  </w:style>
  <w:style w:type="character" w:customStyle="1" w:styleId="OnderwerpvanopmerkingChar">
    <w:name w:val="Onderwerp van opmerking Char"/>
    <w:basedOn w:val="TekstopmerkingChar"/>
    <w:link w:val="Onderwerpvanopmerking"/>
    <w:uiPriority w:val="99"/>
    <w:semiHidden/>
    <w:rsid w:val="006E0635"/>
    <w:rPr>
      <w:rFonts w:ascii="Calibri" w:eastAsia="Calibri" w:hAnsi="Calibri" w:cs="Calibri"/>
      <w:b/>
      <w:bCs/>
      <w:color w:val="000000"/>
      <w:kern w:val="2"/>
      <w:u w:color="000000"/>
      <w:bdr w:val="none" w:sz="0" w:space="0" w:color="auto"/>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48311">
      <w:bodyDiv w:val="1"/>
      <w:marLeft w:val="0"/>
      <w:marRight w:val="0"/>
      <w:marTop w:val="0"/>
      <w:marBottom w:val="0"/>
      <w:divBdr>
        <w:top w:val="none" w:sz="0" w:space="0" w:color="auto"/>
        <w:left w:val="none" w:sz="0" w:space="0" w:color="auto"/>
        <w:bottom w:val="none" w:sz="0" w:space="0" w:color="auto"/>
        <w:right w:val="none" w:sz="0" w:space="0" w:color="auto"/>
      </w:divBdr>
    </w:div>
    <w:div w:id="381441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55CF6-2D25-465F-A7D4-DE7B998E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3749</Words>
  <Characters>20621</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Ict Rijk van Nijmegen</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Nadieh Pennings</dc:creator>
  <cp:lastModifiedBy>Pauline Wooninck | CommunicatieKrachten</cp:lastModifiedBy>
  <cp:revision>5</cp:revision>
  <cp:lastPrinted>2024-06-25T14:39:00Z</cp:lastPrinted>
  <dcterms:created xsi:type="dcterms:W3CDTF">2024-08-12T09:47:00Z</dcterms:created>
  <dcterms:modified xsi:type="dcterms:W3CDTF">2024-08-12T10:09:00Z</dcterms:modified>
</cp:coreProperties>
</file>